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85C4E" w14:textId="574B9CC0" w:rsidR="00EB1E78" w:rsidRPr="00EB1E78" w:rsidRDefault="00EB1E78" w:rsidP="00E67BAE">
      <w:pPr>
        <w:rPr>
          <w:rFonts w:eastAsia="Times New Roman"/>
          <w:b/>
          <w:bCs/>
          <w:color w:val="000000"/>
          <w:sz w:val="24"/>
          <w:szCs w:val="24"/>
        </w:rPr>
      </w:pPr>
      <w:r w:rsidRPr="00EB1E78">
        <w:rPr>
          <w:rFonts w:eastAsia="Times New Roman"/>
          <w:b/>
          <w:bCs/>
          <w:color w:val="000000"/>
          <w:sz w:val="24"/>
          <w:szCs w:val="24"/>
        </w:rPr>
        <w:t>Verslag ledenbijeenkomst Wlz d.d</w:t>
      </w:r>
      <w:r>
        <w:rPr>
          <w:rFonts w:eastAsia="Times New Roman"/>
          <w:b/>
          <w:bCs/>
          <w:color w:val="000000"/>
          <w:sz w:val="24"/>
          <w:szCs w:val="24"/>
        </w:rPr>
        <w:t>. 12 november</w:t>
      </w:r>
    </w:p>
    <w:p w14:paraId="22FC709C" w14:textId="77777777" w:rsidR="00EB1E78" w:rsidRPr="00EB1E78" w:rsidRDefault="00EB1E78" w:rsidP="00E67BAE">
      <w:pPr>
        <w:rPr>
          <w:rFonts w:eastAsia="Times New Roman"/>
          <w:b/>
          <w:bCs/>
          <w:color w:val="000000"/>
          <w:sz w:val="24"/>
          <w:szCs w:val="24"/>
        </w:rPr>
      </w:pPr>
    </w:p>
    <w:p w14:paraId="7CF7B601" w14:textId="1209F4AE" w:rsidR="00E67BAE" w:rsidRPr="00EB1E78" w:rsidRDefault="00E67BAE" w:rsidP="00E67BAE">
      <w:pPr>
        <w:rPr>
          <w:rFonts w:eastAsia="Times New Roman"/>
          <w:color w:val="000000"/>
          <w:sz w:val="24"/>
          <w:szCs w:val="24"/>
          <w:lang w:val="en-US"/>
        </w:rPr>
      </w:pPr>
      <w:proofErr w:type="spellStart"/>
      <w:r w:rsidRPr="00EB1E78">
        <w:rPr>
          <w:rFonts w:eastAsia="Times New Roman"/>
          <w:b/>
          <w:bCs/>
          <w:color w:val="000000"/>
          <w:sz w:val="24"/>
          <w:szCs w:val="24"/>
          <w:lang w:val="en-US"/>
        </w:rPr>
        <w:t>Presentatie</w:t>
      </w:r>
      <w:proofErr w:type="spellEnd"/>
      <w:r w:rsidRPr="00EB1E78">
        <w:rPr>
          <w:rFonts w:eastAsia="Times New Roman"/>
          <w:b/>
          <w:bCs/>
          <w:color w:val="000000"/>
          <w:sz w:val="24"/>
          <w:szCs w:val="24"/>
          <w:lang w:val="en-US"/>
        </w:rPr>
        <w:t xml:space="preserve"> Martin Holling (VWS):</w:t>
      </w:r>
    </w:p>
    <w:p w14:paraId="460E4E3B" w14:textId="77777777" w:rsidR="00E67BAE" w:rsidRPr="00EB1E78" w:rsidRDefault="00E67BAE" w:rsidP="00E67BAE">
      <w:pPr>
        <w:rPr>
          <w:rFonts w:eastAsia="Times New Roman"/>
          <w:color w:val="000000"/>
          <w:sz w:val="24"/>
          <w:szCs w:val="24"/>
          <w:lang w:val="en-US"/>
        </w:rPr>
      </w:pPr>
    </w:p>
    <w:p w14:paraId="2DDC0FAB" w14:textId="77777777" w:rsidR="00E67BAE" w:rsidRDefault="00E67BAE" w:rsidP="00E67BAE">
      <w:pPr>
        <w:rPr>
          <w:rFonts w:eastAsia="Times New Roman"/>
          <w:color w:val="000000"/>
          <w:sz w:val="24"/>
          <w:szCs w:val="24"/>
        </w:rPr>
      </w:pPr>
      <w:r>
        <w:rPr>
          <w:rFonts w:eastAsia="Times New Roman"/>
          <w:color w:val="000000"/>
          <w:sz w:val="24"/>
          <w:szCs w:val="24"/>
        </w:rPr>
        <w:t>De wet en de onderliggende besluiten en regelingen zullen eind 2019 worden gepubliceerd. De regeling zal ook aangeven onder welke voorwaarden PGB mogelijk is.</w:t>
      </w:r>
    </w:p>
    <w:p w14:paraId="6E51CB9D" w14:textId="77777777" w:rsidR="00E67BAE" w:rsidRDefault="00E67BAE" w:rsidP="00E67BAE">
      <w:pPr>
        <w:rPr>
          <w:rFonts w:eastAsia="Times New Roman"/>
          <w:color w:val="000000"/>
          <w:sz w:val="24"/>
          <w:szCs w:val="24"/>
        </w:rPr>
      </w:pPr>
      <w:r>
        <w:rPr>
          <w:rFonts w:eastAsia="Times New Roman"/>
          <w:color w:val="000000"/>
          <w:sz w:val="24"/>
          <w:szCs w:val="24"/>
        </w:rPr>
        <w:t xml:space="preserve">De uitvoeringstoets van de </w:t>
      </w:r>
      <w:proofErr w:type="spellStart"/>
      <w:r>
        <w:rPr>
          <w:rFonts w:eastAsia="Times New Roman"/>
          <w:color w:val="000000"/>
          <w:sz w:val="24"/>
          <w:szCs w:val="24"/>
        </w:rPr>
        <w:t>Nza</w:t>
      </w:r>
      <w:proofErr w:type="spellEnd"/>
      <w:r>
        <w:rPr>
          <w:rFonts w:eastAsia="Times New Roman"/>
          <w:color w:val="000000"/>
          <w:sz w:val="24"/>
          <w:szCs w:val="24"/>
        </w:rPr>
        <w:t xml:space="preserve"> gaat eind 2019 naar de Tweede Kamer.</w:t>
      </w:r>
    </w:p>
    <w:p w14:paraId="52FD4497" w14:textId="77777777" w:rsidR="00E67BAE" w:rsidRDefault="00E67BAE" w:rsidP="00E67BAE">
      <w:pPr>
        <w:rPr>
          <w:rFonts w:eastAsia="Times New Roman"/>
          <w:color w:val="000000"/>
          <w:sz w:val="24"/>
          <w:szCs w:val="24"/>
        </w:rPr>
      </w:pPr>
    </w:p>
    <w:p w14:paraId="593D26C0" w14:textId="77777777" w:rsidR="00E67BAE" w:rsidRDefault="00E67BAE" w:rsidP="00E67BAE">
      <w:pPr>
        <w:rPr>
          <w:rFonts w:eastAsia="Times New Roman"/>
          <w:color w:val="000000"/>
          <w:sz w:val="24"/>
          <w:szCs w:val="24"/>
        </w:rPr>
      </w:pPr>
      <w:r>
        <w:rPr>
          <w:rFonts w:eastAsia="Times New Roman"/>
          <w:color w:val="000000"/>
          <w:sz w:val="24"/>
          <w:szCs w:val="24"/>
        </w:rPr>
        <w:t>De cliënt (of zijn/haar wettelijke vertegenwoordiger) moet een handtekening zetten voor de Wlz aanvraag. Cliënten die hier niet aan meewerken kunnen tussen de wal en het schip geraken.</w:t>
      </w:r>
    </w:p>
    <w:p w14:paraId="1A04820C" w14:textId="77777777" w:rsidR="00E67BAE" w:rsidRDefault="00E67BAE" w:rsidP="00E67BAE">
      <w:pPr>
        <w:rPr>
          <w:rFonts w:eastAsia="Times New Roman"/>
          <w:color w:val="000000"/>
          <w:sz w:val="24"/>
          <w:szCs w:val="24"/>
        </w:rPr>
      </w:pPr>
    </w:p>
    <w:p w14:paraId="39FDC839" w14:textId="77777777" w:rsidR="00E67BAE" w:rsidRDefault="00E67BAE" w:rsidP="00E67BAE">
      <w:pPr>
        <w:rPr>
          <w:rFonts w:eastAsia="Times New Roman"/>
          <w:color w:val="000000"/>
          <w:sz w:val="24"/>
          <w:szCs w:val="24"/>
        </w:rPr>
      </w:pPr>
      <w:r>
        <w:rPr>
          <w:rFonts w:eastAsia="Times New Roman"/>
          <w:color w:val="000000"/>
          <w:sz w:val="24"/>
          <w:szCs w:val="24"/>
        </w:rPr>
        <w:t>Martin Holling schetst in zijn presentatie een financieel kader van 655 miljoen. De schatting is, dat gemiddeld genomen 30% van de BW populatie een Wlz indicatie zal krijgen. Per individuele gemeente zijn de percentages erg onzeker. Op basis van monitoring in 2020 komt daar meer helderheid over. Als aanpassingen nodig zijn dan zullen de financiële kaders voor 2021 per centrumgemeente worden bijgesteld.</w:t>
      </w:r>
    </w:p>
    <w:p w14:paraId="57F6FF95" w14:textId="77777777" w:rsidR="00E67BAE" w:rsidRDefault="00E67BAE" w:rsidP="00E67BAE">
      <w:pPr>
        <w:rPr>
          <w:rFonts w:eastAsia="Times New Roman"/>
          <w:color w:val="000000"/>
          <w:sz w:val="24"/>
          <w:szCs w:val="24"/>
        </w:rPr>
      </w:pPr>
    </w:p>
    <w:p w14:paraId="39B7DEE8" w14:textId="77777777" w:rsidR="00E67BAE" w:rsidRDefault="00E67BAE" w:rsidP="00E67BAE">
      <w:pPr>
        <w:rPr>
          <w:rFonts w:eastAsia="Times New Roman"/>
          <w:color w:val="000000"/>
          <w:sz w:val="24"/>
          <w:szCs w:val="24"/>
        </w:rPr>
      </w:pPr>
      <w:r>
        <w:rPr>
          <w:rFonts w:eastAsia="Times New Roman"/>
          <w:color w:val="000000"/>
          <w:sz w:val="24"/>
          <w:szCs w:val="24"/>
        </w:rPr>
        <w:t>In 2020 moeten potentiele nieuwe Wlz GGZ cliënten zowel bij de gemeente als het CIZ worden aangemeld. Dat geldt ook voor de uitstroom uit de forensische zorg.</w:t>
      </w:r>
    </w:p>
    <w:p w14:paraId="5DEF33B6" w14:textId="77777777" w:rsidR="00E67BAE" w:rsidRDefault="00E67BAE" w:rsidP="00E67BAE">
      <w:pPr>
        <w:rPr>
          <w:rFonts w:eastAsia="Times New Roman"/>
          <w:color w:val="000000"/>
          <w:sz w:val="24"/>
          <w:szCs w:val="24"/>
        </w:rPr>
      </w:pPr>
    </w:p>
    <w:p w14:paraId="3C9FA742" w14:textId="77777777" w:rsidR="00E67BAE" w:rsidRDefault="00E67BAE" w:rsidP="00E67BAE">
      <w:pPr>
        <w:rPr>
          <w:rFonts w:eastAsia="Times New Roman"/>
          <w:color w:val="000000"/>
          <w:sz w:val="24"/>
          <w:szCs w:val="24"/>
        </w:rPr>
      </w:pPr>
      <w:r>
        <w:rPr>
          <w:rFonts w:eastAsia="Times New Roman"/>
          <w:color w:val="000000"/>
          <w:sz w:val="24"/>
          <w:szCs w:val="24"/>
        </w:rPr>
        <w:t xml:space="preserve">Op de </w:t>
      </w:r>
      <w:hyperlink r:id="rId10" w:tooltip="https://www.informatielangdurigezorg.nl/veranderingen/vanaf-2021/ggz-naar-wlz" w:history="1">
        <w:r>
          <w:rPr>
            <w:rStyle w:val="Hyperlink"/>
            <w:rFonts w:eastAsia="Times New Roman"/>
            <w:sz w:val="24"/>
            <w:szCs w:val="24"/>
          </w:rPr>
          <w:t>website</w:t>
        </w:r>
      </w:hyperlink>
      <w:r>
        <w:rPr>
          <w:rFonts w:eastAsia="Times New Roman"/>
          <w:color w:val="000000"/>
          <w:sz w:val="24"/>
          <w:szCs w:val="24"/>
        </w:rPr>
        <w:t xml:space="preserve"> van het Ministerie zijn diverse relevante documenten te vinden.</w:t>
      </w:r>
    </w:p>
    <w:p w14:paraId="53E05628" w14:textId="77777777" w:rsidR="00E67BAE" w:rsidRDefault="00E67BAE" w:rsidP="00E67BAE">
      <w:pPr>
        <w:rPr>
          <w:rFonts w:eastAsia="Times New Roman"/>
          <w:color w:val="000000"/>
          <w:sz w:val="24"/>
          <w:szCs w:val="24"/>
        </w:rPr>
      </w:pPr>
    </w:p>
    <w:p w14:paraId="60562BCC" w14:textId="77777777" w:rsidR="00E67BAE" w:rsidRDefault="00E67BAE" w:rsidP="00E67BAE">
      <w:pPr>
        <w:rPr>
          <w:rFonts w:eastAsia="Times New Roman"/>
          <w:color w:val="000000"/>
          <w:sz w:val="24"/>
          <w:szCs w:val="24"/>
        </w:rPr>
      </w:pPr>
      <w:r>
        <w:rPr>
          <w:rFonts w:eastAsia="Times New Roman"/>
          <w:color w:val="000000"/>
          <w:sz w:val="24"/>
          <w:szCs w:val="24"/>
        </w:rPr>
        <w:t>Er is nog discussie gaande over de (financiering van de) behandelfunctie. Behandeling is ongeveer 10% van het totale pakket. Levering kan met een zonder behandeling. In het geval van levering zonder behandeling (alleen woon zorg functie) zijn voor de cliënt andere behandelaars in beeld. Voor de bekostiging zijn er verschillende modellen, integraal of modulair. Keuzes kunnen verschillen per locatie.</w:t>
      </w:r>
    </w:p>
    <w:p w14:paraId="64DB2732" w14:textId="77777777" w:rsidR="00E67BAE" w:rsidRDefault="00E67BAE" w:rsidP="00E67BAE">
      <w:pPr>
        <w:rPr>
          <w:rFonts w:eastAsia="Times New Roman"/>
          <w:color w:val="000000"/>
          <w:sz w:val="24"/>
          <w:szCs w:val="24"/>
        </w:rPr>
      </w:pPr>
    </w:p>
    <w:p w14:paraId="467B8D31" w14:textId="77777777" w:rsidR="00E67BAE" w:rsidRDefault="00E67BAE" w:rsidP="00E67BAE">
      <w:pPr>
        <w:rPr>
          <w:rFonts w:eastAsia="Times New Roman"/>
          <w:color w:val="000000"/>
          <w:sz w:val="24"/>
          <w:szCs w:val="24"/>
        </w:rPr>
      </w:pPr>
      <w:r>
        <w:rPr>
          <w:rFonts w:eastAsia="Times New Roman"/>
          <w:color w:val="000000"/>
          <w:sz w:val="24"/>
          <w:szCs w:val="24"/>
        </w:rPr>
        <w:t xml:space="preserve">De tarieven zullen uiteindelijk meerdere </w:t>
      </w:r>
      <w:proofErr w:type="spellStart"/>
      <w:r>
        <w:rPr>
          <w:rFonts w:eastAsia="Times New Roman"/>
          <w:color w:val="000000"/>
          <w:sz w:val="24"/>
          <w:szCs w:val="24"/>
        </w:rPr>
        <w:t>zwaartes</w:t>
      </w:r>
      <w:proofErr w:type="spellEnd"/>
      <w:r>
        <w:rPr>
          <w:rFonts w:eastAsia="Times New Roman"/>
          <w:color w:val="000000"/>
          <w:sz w:val="24"/>
          <w:szCs w:val="24"/>
        </w:rPr>
        <w:t xml:space="preserve"> en gradaties kennen. Die zullen vanaf 2022 van toepassing zijn. Voor 2021 komt er een tussenoplossing met een standaard maximum tarief. Discussies daarover lopen nog.</w:t>
      </w:r>
    </w:p>
    <w:p w14:paraId="0CE47D73" w14:textId="77777777" w:rsidR="00E67BAE" w:rsidRDefault="00E67BAE" w:rsidP="00E67BAE">
      <w:pPr>
        <w:rPr>
          <w:rFonts w:eastAsia="Times New Roman"/>
          <w:color w:val="000000"/>
          <w:sz w:val="24"/>
          <w:szCs w:val="24"/>
        </w:rPr>
      </w:pPr>
    </w:p>
    <w:p w14:paraId="34AD66CA" w14:textId="77777777" w:rsidR="00E67BAE" w:rsidRDefault="00E67BAE" w:rsidP="00E67BAE">
      <w:pPr>
        <w:rPr>
          <w:rFonts w:eastAsia="Times New Roman"/>
          <w:color w:val="000000"/>
          <w:sz w:val="24"/>
          <w:szCs w:val="24"/>
        </w:rPr>
      </w:pPr>
      <w:r>
        <w:rPr>
          <w:rFonts w:eastAsia="Times New Roman"/>
          <w:color w:val="000000"/>
          <w:sz w:val="24"/>
          <w:szCs w:val="24"/>
        </w:rPr>
        <w:t xml:space="preserve">Verschillende organisatiemodellen zijn denkbaar. Voor behandeling kan het zijn dat de behandelaars bij de Wlz  aanbieder zelf in dienst zijn, gedetacheerd zijn vanuit een andere werkgever of worden ingeschakeld in het kader van </w:t>
      </w:r>
      <w:proofErr w:type="spellStart"/>
      <w:r>
        <w:rPr>
          <w:rFonts w:eastAsia="Times New Roman"/>
          <w:color w:val="000000"/>
          <w:sz w:val="24"/>
          <w:szCs w:val="24"/>
        </w:rPr>
        <w:t>onderaanneemafspraken</w:t>
      </w:r>
      <w:proofErr w:type="spellEnd"/>
      <w:r>
        <w:rPr>
          <w:rFonts w:eastAsia="Times New Roman"/>
          <w:color w:val="000000"/>
          <w:sz w:val="24"/>
          <w:szCs w:val="24"/>
        </w:rPr>
        <w:t>.</w:t>
      </w:r>
    </w:p>
    <w:p w14:paraId="7B4D2E31" w14:textId="77777777" w:rsidR="00E67BAE" w:rsidRDefault="00E67BAE" w:rsidP="00E67BAE">
      <w:pPr>
        <w:rPr>
          <w:rFonts w:eastAsia="Times New Roman"/>
          <w:color w:val="000000"/>
          <w:sz w:val="24"/>
          <w:szCs w:val="24"/>
        </w:rPr>
      </w:pPr>
    </w:p>
    <w:p w14:paraId="5AF213B2" w14:textId="77777777" w:rsidR="00E67BAE" w:rsidRDefault="00E67BAE" w:rsidP="00E67BAE">
      <w:pPr>
        <w:rPr>
          <w:rFonts w:eastAsia="Times New Roman"/>
          <w:color w:val="000000"/>
          <w:sz w:val="24"/>
          <w:szCs w:val="24"/>
        </w:rPr>
      </w:pPr>
      <w:r>
        <w:rPr>
          <w:rFonts w:eastAsia="Times New Roman"/>
          <w:color w:val="000000"/>
          <w:sz w:val="24"/>
          <w:szCs w:val="24"/>
        </w:rPr>
        <w:t>Let op het goed regelen van de regierol, passende samenwerkingsovereenkomsten en vergeet de rol van de huisarts niet.</w:t>
      </w:r>
    </w:p>
    <w:p w14:paraId="13EA8449" w14:textId="77777777" w:rsidR="00E67BAE" w:rsidRDefault="00E67BAE" w:rsidP="00E67BAE">
      <w:pPr>
        <w:rPr>
          <w:rFonts w:eastAsia="Times New Roman"/>
          <w:color w:val="000000"/>
          <w:sz w:val="24"/>
          <w:szCs w:val="24"/>
        </w:rPr>
      </w:pPr>
    </w:p>
    <w:p w14:paraId="67ECCB72" w14:textId="77777777" w:rsidR="00EB1E78" w:rsidRDefault="00EB1E78" w:rsidP="00E67BAE">
      <w:pPr>
        <w:rPr>
          <w:rFonts w:eastAsia="Times New Roman"/>
          <w:b/>
          <w:bCs/>
          <w:color w:val="000000"/>
          <w:sz w:val="24"/>
          <w:szCs w:val="24"/>
        </w:rPr>
      </w:pPr>
    </w:p>
    <w:p w14:paraId="4BA16714" w14:textId="77777777" w:rsidR="00EB1E78" w:rsidRDefault="00EB1E78" w:rsidP="00E67BAE">
      <w:pPr>
        <w:rPr>
          <w:rFonts w:eastAsia="Times New Roman"/>
          <w:b/>
          <w:bCs/>
          <w:color w:val="000000"/>
          <w:sz w:val="24"/>
          <w:szCs w:val="24"/>
        </w:rPr>
      </w:pPr>
    </w:p>
    <w:p w14:paraId="2FA23368" w14:textId="77777777" w:rsidR="00EB1E78" w:rsidRDefault="00EB1E78" w:rsidP="00E67BAE">
      <w:pPr>
        <w:rPr>
          <w:rFonts w:eastAsia="Times New Roman"/>
          <w:b/>
          <w:bCs/>
          <w:color w:val="000000"/>
          <w:sz w:val="24"/>
          <w:szCs w:val="24"/>
        </w:rPr>
      </w:pPr>
    </w:p>
    <w:p w14:paraId="5B98B59C" w14:textId="77777777" w:rsidR="00EB1E78" w:rsidRDefault="00EB1E78" w:rsidP="00E67BAE">
      <w:pPr>
        <w:rPr>
          <w:rFonts w:eastAsia="Times New Roman"/>
          <w:b/>
          <w:bCs/>
          <w:color w:val="000000"/>
          <w:sz w:val="24"/>
          <w:szCs w:val="24"/>
        </w:rPr>
      </w:pPr>
    </w:p>
    <w:p w14:paraId="0F4975C7" w14:textId="77777777" w:rsidR="00EB1E78" w:rsidRDefault="00EB1E78" w:rsidP="00E67BAE">
      <w:pPr>
        <w:rPr>
          <w:rFonts w:eastAsia="Times New Roman"/>
          <w:b/>
          <w:bCs/>
          <w:color w:val="000000"/>
          <w:sz w:val="24"/>
          <w:szCs w:val="24"/>
        </w:rPr>
      </w:pPr>
    </w:p>
    <w:p w14:paraId="509C42E9" w14:textId="77777777" w:rsidR="00EB1E78" w:rsidRDefault="00EB1E78" w:rsidP="00E67BAE">
      <w:pPr>
        <w:rPr>
          <w:rFonts w:eastAsia="Times New Roman"/>
          <w:b/>
          <w:bCs/>
          <w:color w:val="000000"/>
          <w:sz w:val="24"/>
          <w:szCs w:val="24"/>
        </w:rPr>
      </w:pPr>
    </w:p>
    <w:p w14:paraId="784BE918" w14:textId="77777777" w:rsidR="00EB1E78" w:rsidRDefault="00EB1E78" w:rsidP="00E67BAE">
      <w:pPr>
        <w:rPr>
          <w:rFonts w:eastAsia="Times New Roman"/>
          <w:b/>
          <w:bCs/>
          <w:color w:val="000000"/>
          <w:sz w:val="24"/>
          <w:szCs w:val="24"/>
        </w:rPr>
      </w:pPr>
    </w:p>
    <w:p w14:paraId="26E19839" w14:textId="15BFC096" w:rsidR="00E67BAE" w:rsidRDefault="00E67BAE" w:rsidP="00E67BAE">
      <w:pPr>
        <w:rPr>
          <w:rFonts w:eastAsia="Times New Roman"/>
          <w:color w:val="000000"/>
          <w:sz w:val="24"/>
          <w:szCs w:val="24"/>
        </w:rPr>
      </w:pPr>
      <w:r>
        <w:rPr>
          <w:rFonts w:eastAsia="Times New Roman"/>
          <w:b/>
          <w:bCs/>
          <w:color w:val="000000"/>
          <w:sz w:val="24"/>
          <w:szCs w:val="24"/>
        </w:rPr>
        <w:lastRenderedPageBreak/>
        <w:t>Presentatie Lynn Arkes (CIZ):</w:t>
      </w:r>
    </w:p>
    <w:p w14:paraId="379982EC" w14:textId="77777777" w:rsidR="00E67BAE" w:rsidRDefault="00E67BAE" w:rsidP="00E67BAE">
      <w:pPr>
        <w:rPr>
          <w:rFonts w:eastAsia="Times New Roman"/>
          <w:color w:val="000000"/>
          <w:sz w:val="24"/>
          <w:szCs w:val="24"/>
        </w:rPr>
      </w:pPr>
    </w:p>
    <w:p w14:paraId="174064C3" w14:textId="77777777" w:rsidR="00E67BAE" w:rsidRDefault="00E67BAE" w:rsidP="00E67BAE">
      <w:pPr>
        <w:rPr>
          <w:rFonts w:eastAsia="Times New Roman"/>
          <w:color w:val="000000"/>
          <w:sz w:val="24"/>
          <w:szCs w:val="24"/>
        </w:rPr>
      </w:pPr>
      <w:r>
        <w:rPr>
          <w:rFonts w:eastAsia="Times New Roman"/>
          <w:color w:val="000000"/>
          <w:sz w:val="24"/>
          <w:szCs w:val="24"/>
        </w:rPr>
        <w:t>Het CIZ werkt aan een zo soepel mogelijke overgang voor de betrokken cliënten. Elke aanbieder heeft een relatiebeheerder bij het CIZ. Neem contact op het CIZ als er nog geen relatiebeheerder in beeld is. Ook voor iedere gemeente is er een contactpersoon bij het CIZ. </w:t>
      </w:r>
    </w:p>
    <w:p w14:paraId="1C665C31" w14:textId="77777777" w:rsidR="00E67BAE" w:rsidRDefault="00E67BAE" w:rsidP="00E67BAE">
      <w:pPr>
        <w:rPr>
          <w:rFonts w:eastAsia="Times New Roman"/>
          <w:color w:val="000000"/>
          <w:sz w:val="24"/>
          <w:szCs w:val="24"/>
        </w:rPr>
      </w:pPr>
    </w:p>
    <w:p w14:paraId="1DEB84FE" w14:textId="77777777" w:rsidR="00E67BAE" w:rsidRDefault="00E67BAE" w:rsidP="00E67BAE">
      <w:pPr>
        <w:rPr>
          <w:rFonts w:eastAsia="Times New Roman"/>
          <w:color w:val="000000"/>
          <w:sz w:val="24"/>
          <w:szCs w:val="24"/>
        </w:rPr>
      </w:pPr>
      <w:r>
        <w:rPr>
          <w:rFonts w:eastAsia="Times New Roman"/>
          <w:color w:val="000000"/>
          <w:sz w:val="24"/>
          <w:szCs w:val="24"/>
        </w:rPr>
        <w:t>Als het CIZ in 2020 een indicatie stelt die per 1-1-2021 ingaat krijgt de betrokken gemeente een brief. Op basis van zo'n brief kan een gemeente een bestaande WMO indicatie verlengen tot 1-1-2021.</w:t>
      </w:r>
    </w:p>
    <w:p w14:paraId="6F59B8CC" w14:textId="77777777" w:rsidR="00E67BAE" w:rsidRDefault="00E67BAE" w:rsidP="00E67BAE">
      <w:pPr>
        <w:rPr>
          <w:rFonts w:eastAsia="Times New Roman"/>
          <w:color w:val="000000"/>
          <w:sz w:val="24"/>
          <w:szCs w:val="24"/>
        </w:rPr>
      </w:pPr>
    </w:p>
    <w:p w14:paraId="6013509C" w14:textId="77777777" w:rsidR="00E67BAE" w:rsidRDefault="00E67BAE" w:rsidP="00E67BAE">
      <w:pPr>
        <w:rPr>
          <w:rFonts w:eastAsia="Times New Roman"/>
          <w:color w:val="000000"/>
          <w:sz w:val="24"/>
          <w:szCs w:val="24"/>
        </w:rPr>
      </w:pPr>
      <w:r>
        <w:rPr>
          <w:rFonts w:eastAsia="Times New Roman"/>
          <w:color w:val="000000"/>
          <w:sz w:val="24"/>
          <w:szCs w:val="24"/>
        </w:rPr>
        <w:t xml:space="preserve">Er is een extra grondslag in de Wlz opgenomen. Om te toetsen of er sprake is van blijvende noodzaak is een actuele diagnose nodig. Een </w:t>
      </w:r>
      <w:proofErr w:type="spellStart"/>
      <w:r>
        <w:rPr>
          <w:rFonts w:eastAsia="Times New Roman"/>
          <w:color w:val="000000"/>
          <w:sz w:val="24"/>
          <w:szCs w:val="24"/>
        </w:rPr>
        <w:t>terzake</w:t>
      </w:r>
      <w:proofErr w:type="spellEnd"/>
      <w:r>
        <w:rPr>
          <w:rFonts w:eastAsia="Times New Roman"/>
          <w:color w:val="000000"/>
          <w:sz w:val="24"/>
          <w:szCs w:val="24"/>
        </w:rPr>
        <w:t xml:space="preserve"> deskundige kan bevestigen dat de diagnose nog actueel is. </w:t>
      </w:r>
    </w:p>
    <w:p w14:paraId="60085D17" w14:textId="77777777" w:rsidR="00E67BAE" w:rsidRDefault="00E67BAE" w:rsidP="00E67BAE">
      <w:pPr>
        <w:rPr>
          <w:rFonts w:eastAsia="Times New Roman"/>
          <w:color w:val="000000"/>
          <w:sz w:val="24"/>
          <w:szCs w:val="24"/>
        </w:rPr>
      </w:pPr>
    </w:p>
    <w:p w14:paraId="3BE83530" w14:textId="77777777" w:rsidR="00E67BAE" w:rsidRDefault="00E67BAE" w:rsidP="00E67BAE">
      <w:pPr>
        <w:rPr>
          <w:rFonts w:eastAsia="Times New Roman"/>
          <w:color w:val="000000"/>
          <w:sz w:val="24"/>
          <w:szCs w:val="24"/>
        </w:rPr>
      </w:pPr>
      <w:r>
        <w:rPr>
          <w:rFonts w:eastAsia="Times New Roman"/>
          <w:color w:val="000000"/>
          <w:sz w:val="24"/>
          <w:szCs w:val="24"/>
        </w:rPr>
        <w:t>Er volgt enige discussie over de vraag welke functionarissen dit mogen bevestigen. De meningen zijn niet een eenduidig, maar het moet in ieder geval een professional zijn die de cliënt regelmatig ziet.</w:t>
      </w:r>
    </w:p>
    <w:p w14:paraId="564D599D" w14:textId="77777777" w:rsidR="00E67BAE" w:rsidRDefault="00E67BAE" w:rsidP="00E67BAE">
      <w:pPr>
        <w:rPr>
          <w:rFonts w:eastAsia="Times New Roman"/>
          <w:color w:val="000000"/>
          <w:sz w:val="24"/>
          <w:szCs w:val="24"/>
        </w:rPr>
      </w:pPr>
    </w:p>
    <w:p w14:paraId="7073BA71" w14:textId="77777777" w:rsidR="00E67BAE" w:rsidRDefault="00E67BAE" w:rsidP="00E67BAE">
      <w:pPr>
        <w:rPr>
          <w:rFonts w:eastAsia="Times New Roman"/>
          <w:color w:val="000000"/>
          <w:sz w:val="24"/>
          <w:szCs w:val="24"/>
        </w:rPr>
      </w:pPr>
      <w:r>
        <w:rPr>
          <w:rFonts w:eastAsia="Times New Roman"/>
          <w:color w:val="000000"/>
          <w:sz w:val="24"/>
          <w:szCs w:val="24"/>
        </w:rPr>
        <w:t>Cliënten kunnen bij de aanvraag  gebruik maken van de diensten van een onafhankelijke clientondersteuner.</w:t>
      </w:r>
    </w:p>
    <w:p w14:paraId="22C47C29" w14:textId="77777777" w:rsidR="00E67BAE" w:rsidRDefault="00E67BAE" w:rsidP="00E67BAE">
      <w:pPr>
        <w:rPr>
          <w:rFonts w:eastAsia="Times New Roman"/>
          <w:color w:val="000000"/>
          <w:sz w:val="24"/>
          <w:szCs w:val="24"/>
        </w:rPr>
      </w:pPr>
    </w:p>
    <w:p w14:paraId="66DBF527" w14:textId="77777777" w:rsidR="00E67BAE" w:rsidRDefault="00E67BAE" w:rsidP="00E67BAE">
      <w:pPr>
        <w:rPr>
          <w:rFonts w:eastAsia="Times New Roman"/>
          <w:color w:val="000000"/>
          <w:sz w:val="24"/>
          <w:szCs w:val="24"/>
        </w:rPr>
      </w:pPr>
      <w:r>
        <w:rPr>
          <w:rFonts w:eastAsia="Times New Roman"/>
          <w:color w:val="000000"/>
          <w:sz w:val="24"/>
          <w:szCs w:val="24"/>
        </w:rPr>
        <w:t xml:space="preserve">Het CIZ heeft beschrijvingen nodig van stoornissen, beperkingen en de behandelgeschiedenis. Dat kan botsen met de herstelvisie van de zorgaanbieder en de cliënt zelf. Honderd procent zekerheid ten aanzien van de </w:t>
      </w:r>
      <w:proofErr w:type="spellStart"/>
      <w:r>
        <w:rPr>
          <w:rFonts w:eastAsia="Times New Roman"/>
          <w:color w:val="000000"/>
          <w:sz w:val="24"/>
          <w:szCs w:val="24"/>
        </w:rPr>
        <w:t>blijvendheid</w:t>
      </w:r>
      <w:proofErr w:type="spellEnd"/>
      <w:r>
        <w:rPr>
          <w:rFonts w:eastAsia="Times New Roman"/>
          <w:color w:val="000000"/>
          <w:sz w:val="24"/>
          <w:szCs w:val="24"/>
        </w:rPr>
        <w:t xml:space="preserve"> is niet altijd te geven, maar gaat om een hoge waarschijnlijkheid.</w:t>
      </w:r>
    </w:p>
    <w:p w14:paraId="1F58C538" w14:textId="77777777" w:rsidR="00E67BAE" w:rsidRDefault="00E67BAE" w:rsidP="00E67BAE">
      <w:pPr>
        <w:rPr>
          <w:rFonts w:eastAsia="Times New Roman"/>
          <w:color w:val="000000"/>
          <w:sz w:val="24"/>
          <w:szCs w:val="24"/>
        </w:rPr>
      </w:pPr>
    </w:p>
    <w:p w14:paraId="2B92A5F9" w14:textId="77777777" w:rsidR="00E67BAE" w:rsidRDefault="00E67BAE" w:rsidP="00E67BAE">
      <w:pPr>
        <w:rPr>
          <w:rFonts w:eastAsia="Times New Roman"/>
          <w:color w:val="000000"/>
          <w:sz w:val="24"/>
          <w:szCs w:val="24"/>
        </w:rPr>
      </w:pPr>
      <w:r>
        <w:rPr>
          <w:rFonts w:eastAsia="Times New Roman"/>
          <w:color w:val="000000"/>
          <w:sz w:val="24"/>
          <w:szCs w:val="24"/>
        </w:rPr>
        <w:t>Er is behoefte aan goede voorbeelden en modellen.</w:t>
      </w:r>
    </w:p>
    <w:p w14:paraId="33F616E0" w14:textId="77777777" w:rsidR="00E67BAE" w:rsidRDefault="00E67BAE" w:rsidP="00E67BAE">
      <w:pPr>
        <w:rPr>
          <w:rFonts w:eastAsia="Times New Roman"/>
          <w:color w:val="000000"/>
          <w:sz w:val="24"/>
          <w:szCs w:val="24"/>
        </w:rPr>
      </w:pPr>
    </w:p>
    <w:p w14:paraId="02D86BEA" w14:textId="77777777" w:rsidR="00E67BAE" w:rsidRDefault="00E67BAE" w:rsidP="00E67BAE">
      <w:pPr>
        <w:rPr>
          <w:rFonts w:eastAsia="Times New Roman"/>
          <w:color w:val="000000"/>
          <w:sz w:val="24"/>
          <w:szCs w:val="24"/>
        </w:rPr>
      </w:pPr>
      <w:r>
        <w:rPr>
          <w:rFonts w:eastAsia="Times New Roman"/>
          <w:b/>
          <w:bCs/>
          <w:color w:val="000000"/>
          <w:sz w:val="24"/>
          <w:szCs w:val="24"/>
        </w:rPr>
        <w:t>Presentatie Frank Robert (VGZ)</w:t>
      </w:r>
    </w:p>
    <w:p w14:paraId="43B0AFFF" w14:textId="77777777" w:rsidR="00E67BAE" w:rsidRDefault="00E67BAE" w:rsidP="00E67BAE">
      <w:pPr>
        <w:rPr>
          <w:rFonts w:eastAsia="Times New Roman"/>
          <w:color w:val="000000"/>
          <w:sz w:val="24"/>
          <w:szCs w:val="24"/>
        </w:rPr>
      </w:pPr>
    </w:p>
    <w:p w14:paraId="6C5CA81F" w14:textId="77777777" w:rsidR="00E67BAE" w:rsidRDefault="00E67BAE" w:rsidP="00E67BAE">
      <w:pPr>
        <w:rPr>
          <w:rFonts w:eastAsia="Times New Roman"/>
          <w:color w:val="000000"/>
          <w:sz w:val="24"/>
          <w:szCs w:val="24"/>
        </w:rPr>
      </w:pPr>
      <w:r>
        <w:rPr>
          <w:rFonts w:eastAsia="Times New Roman"/>
          <w:color w:val="000000"/>
          <w:sz w:val="24"/>
          <w:szCs w:val="24"/>
        </w:rPr>
        <w:t>Zorgkantoren voeren de Wlz uit en hebben zorgplicht. Verzekerden met een (nieuwe) CIZ indicatie krijgen binnen 6 weken  een welkomstbrief. Daarna volgt een bewust keuzegesprek. </w:t>
      </w:r>
    </w:p>
    <w:p w14:paraId="39AA9FFA" w14:textId="77777777" w:rsidR="00E67BAE" w:rsidRDefault="00E67BAE" w:rsidP="00E67BAE">
      <w:pPr>
        <w:rPr>
          <w:rFonts w:eastAsia="Times New Roman"/>
          <w:color w:val="000000"/>
          <w:sz w:val="24"/>
          <w:szCs w:val="24"/>
        </w:rPr>
      </w:pPr>
    </w:p>
    <w:p w14:paraId="61C81741" w14:textId="77777777" w:rsidR="00E67BAE" w:rsidRDefault="00E67BAE" w:rsidP="00E67BAE">
      <w:pPr>
        <w:rPr>
          <w:rFonts w:eastAsia="Times New Roman"/>
          <w:color w:val="000000"/>
          <w:sz w:val="24"/>
          <w:szCs w:val="24"/>
        </w:rPr>
      </w:pPr>
      <w:r>
        <w:rPr>
          <w:rFonts w:eastAsia="Times New Roman"/>
          <w:color w:val="000000"/>
          <w:sz w:val="24"/>
          <w:szCs w:val="24"/>
        </w:rPr>
        <w:t>Voor zorgkantoren betekent de verandering dat veel nieuwe contracten afgesloten moeten worden. Zorgkantoren hebben enkele keren per jaar overleg met de gecontracteerde aanbieders. In veel gevallen is daar eens per jaar ook een vertegenwoordiging van de cliëntenraad bij.</w:t>
      </w:r>
    </w:p>
    <w:p w14:paraId="543105DC" w14:textId="77777777" w:rsidR="00E67BAE" w:rsidRDefault="00E67BAE" w:rsidP="00E67BAE">
      <w:pPr>
        <w:rPr>
          <w:rFonts w:eastAsia="Times New Roman"/>
          <w:color w:val="000000"/>
          <w:sz w:val="24"/>
          <w:szCs w:val="24"/>
        </w:rPr>
      </w:pPr>
    </w:p>
    <w:p w14:paraId="77BA9C50" w14:textId="77777777" w:rsidR="00E67BAE" w:rsidRDefault="00E67BAE" w:rsidP="00E67BAE">
      <w:pPr>
        <w:rPr>
          <w:rFonts w:eastAsia="Times New Roman"/>
          <w:color w:val="000000"/>
          <w:sz w:val="24"/>
          <w:szCs w:val="24"/>
        </w:rPr>
      </w:pPr>
      <w:r>
        <w:rPr>
          <w:rFonts w:eastAsia="Times New Roman"/>
          <w:color w:val="000000"/>
          <w:sz w:val="24"/>
          <w:szCs w:val="24"/>
        </w:rPr>
        <w:t>Zorgkantoren organiseren eind dit jaar bijeenkomsten voor zorgaanbieders. </w:t>
      </w:r>
    </w:p>
    <w:p w14:paraId="2B10CFF9" w14:textId="48E219D7" w:rsidR="00E67BAE" w:rsidRDefault="00E67BAE" w:rsidP="00E67BAE">
      <w:pPr>
        <w:rPr>
          <w:rFonts w:eastAsia="Times New Roman"/>
          <w:color w:val="000000"/>
          <w:sz w:val="24"/>
          <w:szCs w:val="24"/>
        </w:rPr>
      </w:pPr>
      <w:r>
        <w:rPr>
          <w:rFonts w:eastAsia="Times New Roman"/>
          <w:color w:val="000000"/>
          <w:sz w:val="24"/>
          <w:szCs w:val="24"/>
        </w:rPr>
        <w:t>Het inkoopbeleid komt eerste helft 2020 op de website van het zorgkantoor. Daarin staan allerhande eisen en (</w:t>
      </w:r>
      <w:proofErr w:type="spellStart"/>
      <w:r>
        <w:rPr>
          <w:rFonts w:eastAsia="Times New Roman"/>
          <w:color w:val="000000"/>
          <w:sz w:val="24"/>
          <w:szCs w:val="24"/>
        </w:rPr>
        <w:t>kwaliteits</w:t>
      </w:r>
      <w:proofErr w:type="spellEnd"/>
      <w:r>
        <w:rPr>
          <w:rFonts w:eastAsia="Times New Roman"/>
          <w:color w:val="000000"/>
          <w:sz w:val="24"/>
          <w:szCs w:val="24"/>
        </w:rPr>
        <w:t>)uitgangspunten. </w:t>
      </w:r>
      <w:r w:rsidR="005E7067">
        <w:rPr>
          <w:rFonts w:eastAsia="Times New Roman"/>
          <w:color w:val="000000"/>
          <w:sz w:val="24"/>
          <w:szCs w:val="24"/>
        </w:rPr>
        <w:t>VGZ geeft aan</w:t>
      </w:r>
      <w:r w:rsidR="006A3D32">
        <w:rPr>
          <w:rFonts w:eastAsia="Times New Roman"/>
          <w:color w:val="000000"/>
          <w:sz w:val="24"/>
          <w:szCs w:val="24"/>
        </w:rPr>
        <w:t xml:space="preserve"> dat het voeren van dialoog een belangrijk uitgangspunt is bij de kwaliteitsuitgangspunten. </w:t>
      </w:r>
      <w:r>
        <w:rPr>
          <w:rFonts w:eastAsia="Times New Roman"/>
          <w:color w:val="000000"/>
          <w:sz w:val="24"/>
          <w:szCs w:val="24"/>
        </w:rPr>
        <w:t>Als b.v. de huisvesting (nog) niet aan de eisen voldoet gaat het zorgkantoor in gesprek met de aanbieder. </w:t>
      </w:r>
      <w:r w:rsidR="002541DA">
        <w:rPr>
          <w:rFonts w:eastAsia="Times New Roman"/>
          <w:color w:val="000000"/>
          <w:sz w:val="24"/>
          <w:szCs w:val="24"/>
        </w:rPr>
        <w:t xml:space="preserve">Aanwezigen geven de wens aan om in de kwaliteitsuitgangspunten op te nemen dat het zorgkantoor over het WAT gaat en de aanbieder over het HOE. </w:t>
      </w:r>
    </w:p>
    <w:p w14:paraId="3F074B2A" w14:textId="77777777" w:rsidR="00E67BAE" w:rsidRDefault="00E67BAE" w:rsidP="00E67BAE">
      <w:pPr>
        <w:rPr>
          <w:rFonts w:eastAsia="Times New Roman"/>
          <w:color w:val="000000"/>
          <w:sz w:val="24"/>
          <w:szCs w:val="24"/>
        </w:rPr>
      </w:pPr>
    </w:p>
    <w:p w14:paraId="15DB5D95" w14:textId="564EB6F5" w:rsidR="00E67BAE" w:rsidRDefault="00E67BAE" w:rsidP="00E67BAE">
      <w:pPr>
        <w:rPr>
          <w:rFonts w:eastAsia="Times New Roman"/>
          <w:color w:val="000000"/>
          <w:sz w:val="24"/>
          <w:szCs w:val="24"/>
        </w:rPr>
      </w:pPr>
      <w:r>
        <w:rPr>
          <w:rFonts w:eastAsia="Times New Roman"/>
          <w:color w:val="000000"/>
          <w:sz w:val="24"/>
          <w:szCs w:val="24"/>
        </w:rPr>
        <w:lastRenderedPageBreak/>
        <w:t xml:space="preserve">De maximale tarieven zullen officieel in juni 2020 gepubliceerd worden door de </w:t>
      </w:r>
      <w:proofErr w:type="spellStart"/>
      <w:r>
        <w:rPr>
          <w:rFonts w:eastAsia="Times New Roman"/>
          <w:color w:val="000000"/>
          <w:sz w:val="24"/>
          <w:szCs w:val="24"/>
        </w:rPr>
        <w:t>Nza</w:t>
      </w:r>
      <w:proofErr w:type="spellEnd"/>
      <w:r>
        <w:rPr>
          <w:rFonts w:eastAsia="Times New Roman"/>
          <w:color w:val="000000"/>
          <w:sz w:val="24"/>
          <w:szCs w:val="24"/>
        </w:rPr>
        <w:t>, maar zullen al eerder bekend zijn.</w:t>
      </w:r>
    </w:p>
    <w:p w14:paraId="24CDB2AB" w14:textId="2306602A" w:rsidR="009C1D7F" w:rsidRDefault="009C1D7F" w:rsidP="00E67BAE">
      <w:pPr>
        <w:rPr>
          <w:rFonts w:eastAsia="Times New Roman"/>
          <w:color w:val="000000"/>
          <w:sz w:val="24"/>
          <w:szCs w:val="24"/>
        </w:rPr>
      </w:pPr>
    </w:p>
    <w:p w14:paraId="46A3F3DD" w14:textId="55445B94" w:rsidR="009C1D7F" w:rsidRDefault="009C1D7F" w:rsidP="00E67BAE">
      <w:pPr>
        <w:rPr>
          <w:rFonts w:eastAsia="Times New Roman"/>
          <w:color w:val="000000"/>
          <w:sz w:val="24"/>
          <w:szCs w:val="24"/>
        </w:rPr>
      </w:pPr>
      <w:r>
        <w:rPr>
          <w:rFonts w:eastAsia="Times New Roman"/>
          <w:color w:val="000000"/>
          <w:sz w:val="24"/>
          <w:szCs w:val="24"/>
        </w:rPr>
        <w:t xml:space="preserve">Aanwezigen vragen aandacht dat </w:t>
      </w:r>
    </w:p>
    <w:p w14:paraId="0862FF87" w14:textId="58F18A66" w:rsidR="002D6BF8" w:rsidRPr="00EB1E78" w:rsidRDefault="002D6BF8" w:rsidP="00E67BAE">
      <w:pPr>
        <w:rPr>
          <w:rFonts w:eastAsia="Times New Roman"/>
          <w:color w:val="000000"/>
          <w:sz w:val="24"/>
          <w:szCs w:val="24"/>
        </w:rPr>
      </w:pPr>
    </w:p>
    <w:p w14:paraId="45575946" w14:textId="77777777" w:rsidR="002D6BF8" w:rsidRPr="00EB1E78" w:rsidRDefault="002D6BF8" w:rsidP="00E67BAE">
      <w:pPr>
        <w:rPr>
          <w:rFonts w:eastAsia="Times New Roman"/>
          <w:color w:val="000000"/>
          <w:sz w:val="24"/>
          <w:szCs w:val="24"/>
        </w:rPr>
      </w:pPr>
    </w:p>
    <w:p w14:paraId="71F2A30E" w14:textId="5A0C4644" w:rsidR="00870849" w:rsidRPr="00EB1E78" w:rsidRDefault="00870849" w:rsidP="00E67BAE">
      <w:pPr>
        <w:rPr>
          <w:rFonts w:eastAsia="Times New Roman"/>
          <w:b/>
          <w:color w:val="000000"/>
          <w:sz w:val="24"/>
          <w:szCs w:val="24"/>
        </w:rPr>
      </w:pPr>
      <w:r w:rsidRPr="00EB1E78">
        <w:rPr>
          <w:rFonts w:eastAsia="Times New Roman"/>
          <w:b/>
          <w:color w:val="000000"/>
          <w:sz w:val="24"/>
          <w:szCs w:val="24"/>
        </w:rPr>
        <w:t>Input van aanwezigen aan branches</w:t>
      </w:r>
    </w:p>
    <w:p w14:paraId="046CE95A" w14:textId="2311A286" w:rsidR="002D6BF8" w:rsidRPr="00EB1E78" w:rsidRDefault="002D6BF8">
      <w:pPr>
        <w:rPr>
          <w:sz w:val="24"/>
          <w:szCs w:val="24"/>
        </w:rPr>
      </w:pPr>
    </w:p>
    <w:p w14:paraId="7694A90C" w14:textId="44AEACEF" w:rsidR="002D6BF8" w:rsidRPr="00EB1E78" w:rsidRDefault="002D6BF8" w:rsidP="002D6BF8">
      <w:pPr>
        <w:pStyle w:val="Lijstalinea"/>
        <w:numPr>
          <w:ilvl w:val="0"/>
          <w:numId w:val="1"/>
        </w:numPr>
        <w:rPr>
          <w:sz w:val="24"/>
          <w:szCs w:val="24"/>
        </w:rPr>
      </w:pPr>
      <w:r w:rsidRPr="00EB1E78">
        <w:rPr>
          <w:sz w:val="24"/>
          <w:szCs w:val="24"/>
        </w:rPr>
        <w:t>De communicatie naar cliënten moet</w:t>
      </w:r>
      <w:r w:rsidR="00292330" w:rsidRPr="00EB1E78">
        <w:rPr>
          <w:sz w:val="24"/>
          <w:szCs w:val="24"/>
        </w:rPr>
        <w:t xml:space="preserve"> tijdig en</w:t>
      </w:r>
      <w:r w:rsidRPr="00EB1E78">
        <w:rPr>
          <w:sz w:val="24"/>
          <w:szCs w:val="24"/>
        </w:rPr>
        <w:t xml:space="preserve"> in begrijpelijke taal</w:t>
      </w:r>
    </w:p>
    <w:p w14:paraId="404FA324" w14:textId="0FD4B28A" w:rsidR="00D31D8D" w:rsidRDefault="00D31D8D" w:rsidP="002D6BF8">
      <w:pPr>
        <w:pStyle w:val="Lijstalinea"/>
        <w:numPr>
          <w:ilvl w:val="0"/>
          <w:numId w:val="1"/>
        </w:numPr>
        <w:rPr>
          <w:sz w:val="24"/>
          <w:szCs w:val="24"/>
        </w:rPr>
      </w:pPr>
      <w:r w:rsidRPr="00EB1E78">
        <w:rPr>
          <w:sz w:val="24"/>
          <w:szCs w:val="24"/>
        </w:rPr>
        <w:t>Continuïteit van behandelaar is belangrijk</w:t>
      </w:r>
    </w:p>
    <w:p w14:paraId="6DD209F5" w14:textId="7F74A1F5" w:rsidR="00AB6706" w:rsidRPr="00EB1E78" w:rsidRDefault="00AB6706" w:rsidP="002D6BF8">
      <w:pPr>
        <w:pStyle w:val="Lijstalinea"/>
        <w:numPr>
          <w:ilvl w:val="0"/>
          <w:numId w:val="1"/>
        </w:numPr>
        <w:rPr>
          <w:sz w:val="24"/>
          <w:szCs w:val="24"/>
        </w:rPr>
      </w:pPr>
      <w:r>
        <w:rPr>
          <w:sz w:val="24"/>
          <w:szCs w:val="24"/>
        </w:rPr>
        <w:t xml:space="preserve">De administratieve lasten bij model </w:t>
      </w:r>
      <w:r w:rsidR="005A7A8B">
        <w:rPr>
          <w:sz w:val="24"/>
          <w:szCs w:val="24"/>
        </w:rPr>
        <w:t xml:space="preserve">3b zijn voor aanbieders beschermd wonen hoog. De wens is om model 2 van het </w:t>
      </w:r>
      <w:proofErr w:type="spellStart"/>
      <w:r w:rsidR="005A7A8B">
        <w:rPr>
          <w:sz w:val="24"/>
          <w:szCs w:val="24"/>
        </w:rPr>
        <w:t>NZa</w:t>
      </w:r>
      <w:proofErr w:type="spellEnd"/>
      <w:r w:rsidR="005A7A8B">
        <w:rPr>
          <w:sz w:val="24"/>
          <w:szCs w:val="24"/>
        </w:rPr>
        <w:t xml:space="preserve"> model uit te werken. VWS geeft aan dat dit op korte termijn niet kan, op lange termijn mogelijk wel</w:t>
      </w:r>
      <w:r w:rsidR="00385FDE">
        <w:rPr>
          <w:sz w:val="24"/>
          <w:szCs w:val="24"/>
        </w:rPr>
        <w:t>.</w:t>
      </w:r>
    </w:p>
    <w:p w14:paraId="248DD2B6" w14:textId="7C2D1A86" w:rsidR="00D31D8D" w:rsidRPr="00EB1E78" w:rsidRDefault="00F55A7A" w:rsidP="002D6BF8">
      <w:pPr>
        <w:pStyle w:val="Lijstalinea"/>
        <w:numPr>
          <w:ilvl w:val="0"/>
          <w:numId w:val="1"/>
        </w:numPr>
        <w:rPr>
          <w:sz w:val="24"/>
          <w:szCs w:val="24"/>
        </w:rPr>
      </w:pPr>
      <w:r w:rsidRPr="00EB1E78">
        <w:rPr>
          <w:sz w:val="24"/>
          <w:szCs w:val="24"/>
        </w:rPr>
        <w:t xml:space="preserve">Keuzevrijheid van </w:t>
      </w:r>
      <w:r w:rsidR="008819EE" w:rsidRPr="00EB1E78">
        <w:rPr>
          <w:sz w:val="24"/>
          <w:szCs w:val="24"/>
        </w:rPr>
        <w:t>cliënten</w:t>
      </w:r>
      <w:r w:rsidRPr="00EB1E78">
        <w:rPr>
          <w:sz w:val="24"/>
          <w:szCs w:val="24"/>
        </w:rPr>
        <w:t xml:space="preserve"> (zoveel mogelijk zelf kiezen welk kader pas</w:t>
      </w:r>
      <w:r w:rsidR="008819EE" w:rsidRPr="00EB1E78">
        <w:rPr>
          <w:sz w:val="24"/>
          <w:szCs w:val="24"/>
        </w:rPr>
        <w:t>send is</w:t>
      </w:r>
      <w:r w:rsidRPr="00EB1E78">
        <w:rPr>
          <w:sz w:val="24"/>
          <w:szCs w:val="24"/>
        </w:rPr>
        <w:t>: Wmo of Wlz)</w:t>
      </w:r>
      <w:bookmarkStart w:id="0" w:name="_GoBack"/>
      <w:bookmarkEnd w:id="0"/>
    </w:p>
    <w:p w14:paraId="695F6E61" w14:textId="67A06FD6" w:rsidR="00292330" w:rsidRPr="00EB1E78" w:rsidRDefault="009C1D7F" w:rsidP="002D6BF8">
      <w:pPr>
        <w:pStyle w:val="Lijstalinea"/>
        <w:numPr>
          <w:ilvl w:val="0"/>
          <w:numId w:val="1"/>
        </w:numPr>
        <w:rPr>
          <w:sz w:val="24"/>
          <w:szCs w:val="24"/>
        </w:rPr>
      </w:pPr>
      <w:r>
        <w:rPr>
          <w:sz w:val="24"/>
          <w:szCs w:val="24"/>
        </w:rPr>
        <w:t xml:space="preserve">Een zorg van cliënten </w:t>
      </w:r>
      <w:r w:rsidR="00292330" w:rsidRPr="00EB1E78">
        <w:rPr>
          <w:sz w:val="24"/>
          <w:szCs w:val="24"/>
        </w:rPr>
        <w:t xml:space="preserve">is dat </w:t>
      </w:r>
      <w:r w:rsidR="00C948A1" w:rsidRPr="00EB1E78">
        <w:rPr>
          <w:sz w:val="24"/>
          <w:szCs w:val="24"/>
        </w:rPr>
        <w:t>instellingen mogelijk niet voldoen aan de eisen van het zorgkantoor waardoor cliënten mogelijk moeten verhuizen</w:t>
      </w:r>
    </w:p>
    <w:p w14:paraId="0FAE043B" w14:textId="0893DEEA" w:rsidR="00C948A1" w:rsidRPr="00EB1E78" w:rsidRDefault="00B43903" w:rsidP="002D6BF8">
      <w:pPr>
        <w:pStyle w:val="Lijstalinea"/>
        <w:numPr>
          <w:ilvl w:val="0"/>
          <w:numId w:val="1"/>
        </w:numPr>
        <w:rPr>
          <w:sz w:val="24"/>
          <w:szCs w:val="24"/>
        </w:rPr>
      </w:pPr>
      <w:r w:rsidRPr="00EB1E78">
        <w:rPr>
          <w:sz w:val="24"/>
          <w:szCs w:val="24"/>
        </w:rPr>
        <w:t xml:space="preserve">Compensatie voor transactiekosten (CIZ </w:t>
      </w:r>
      <w:proofErr w:type="spellStart"/>
      <w:r w:rsidRPr="00EB1E78">
        <w:rPr>
          <w:sz w:val="24"/>
          <w:szCs w:val="24"/>
        </w:rPr>
        <w:t>proof</w:t>
      </w:r>
      <w:proofErr w:type="spellEnd"/>
      <w:r w:rsidRPr="00EB1E78">
        <w:rPr>
          <w:sz w:val="24"/>
          <w:szCs w:val="24"/>
        </w:rPr>
        <w:t xml:space="preserve"> maken van dossiers). VWS heeft in de bijeenkomst laten weten dat deze kosten niet door het Rijk gecompenseerd gaan worden</w:t>
      </w:r>
      <w:r w:rsidR="00EB1E78" w:rsidRPr="00EB1E78">
        <w:rPr>
          <w:sz w:val="24"/>
          <w:szCs w:val="24"/>
        </w:rPr>
        <w:t>.</w:t>
      </w:r>
    </w:p>
    <w:sectPr w:rsidR="00C948A1" w:rsidRPr="00EB1E7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D1F54" w14:textId="77777777" w:rsidR="002541DA" w:rsidRDefault="002541DA" w:rsidP="002541DA">
      <w:r>
        <w:separator/>
      </w:r>
    </w:p>
  </w:endnote>
  <w:endnote w:type="continuationSeparator" w:id="0">
    <w:p w14:paraId="1E08A3CA" w14:textId="77777777" w:rsidR="002541DA" w:rsidRDefault="002541DA" w:rsidP="0025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756900"/>
      <w:docPartObj>
        <w:docPartGallery w:val="Page Numbers (Bottom of Page)"/>
        <w:docPartUnique/>
      </w:docPartObj>
    </w:sdtPr>
    <w:sdtContent>
      <w:sdt>
        <w:sdtPr>
          <w:id w:val="-1769616900"/>
          <w:docPartObj>
            <w:docPartGallery w:val="Page Numbers (Top of Page)"/>
            <w:docPartUnique/>
          </w:docPartObj>
        </w:sdtPr>
        <w:sdtContent>
          <w:p w14:paraId="1AA6C082" w14:textId="09F6ABEA" w:rsidR="002541DA" w:rsidRDefault="002541DA">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BFE28E5" w14:textId="77777777" w:rsidR="002541DA" w:rsidRDefault="002541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21609" w14:textId="77777777" w:rsidR="002541DA" w:rsidRDefault="002541DA" w:rsidP="002541DA">
      <w:r>
        <w:separator/>
      </w:r>
    </w:p>
  </w:footnote>
  <w:footnote w:type="continuationSeparator" w:id="0">
    <w:p w14:paraId="67D538AF" w14:textId="77777777" w:rsidR="002541DA" w:rsidRDefault="002541DA" w:rsidP="00254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75888"/>
    <w:multiLevelType w:val="hybridMultilevel"/>
    <w:tmpl w:val="DF24FCA2"/>
    <w:lvl w:ilvl="0" w:tplc="E536D8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BAE"/>
    <w:rsid w:val="002541DA"/>
    <w:rsid w:val="00292330"/>
    <w:rsid w:val="002D6BF8"/>
    <w:rsid w:val="00385CC9"/>
    <w:rsid w:val="00385FDE"/>
    <w:rsid w:val="005A7A8B"/>
    <w:rsid w:val="005E7067"/>
    <w:rsid w:val="006A3D32"/>
    <w:rsid w:val="00870849"/>
    <w:rsid w:val="008819EE"/>
    <w:rsid w:val="009C1D7F"/>
    <w:rsid w:val="00AB6706"/>
    <w:rsid w:val="00B43903"/>
    <w:rsid w:val="00C948A1"/>
    <w:rsid w:val="00D31D8D"/>
    <w:rsid w:val="00E67BAE"/>
    <w:rsid w:val="00EB1E78"/>
    <w:rsid w:val="00F55A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428EA"/>
  <w15:chartTrackingRefBased/>
  <w15:docId w15:val="{35430C0B-1E84-4088-A638-1043C206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67BAE"/>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67BAE"/>
    <w:rPr>
      <w:color w:val="0000FF"/>
      <w:u w:val="single"/>
    </w:rPr>
  </w:style>
  <w:style w:type="paragraph" w:styleId="Lijstalinea">
    <w:name w:val="List Paragraph"/>
    <w:basedOn w:val="Standaard"/>
    <w:uiPriority w:val="34"/>
    <w:qFormat/>
    <w:rsid w:val="002D6BF8"/>
    <w:pPr>
      <w:ind w:left="720"/>
      <w:contextualSpacing/>
    </w:pPr>
  </w:style>
  <w:style w:type="paragraph" w:styleId="Koptekst">
    <w:name w:val="header"/>
    <w:basedOn w:val="Standaard"/>
    <w:link w:val="KoptekstChar"/>
    <w:uiPriority w:val="99"/>
    <w:unhideWhenUsed/>
    <w:rsid w:val="002541DA"/>
    <w:pPr>
      <w:tabs>
        <w:tab w:val="center" w:pos="4536"/>
        <w:tab w:val="right" w:pos="9072"/>
      </w:tabs>
    </w:pPr>
  </w:style>
  <w:style w:type="character" w:customStyle="1" w:styleId="KoptekstChar">
    <w:name w:val="Koptekst Char"/>
    <w:basedOn w:val="Standaardalinea-lettertype"/>
    <w:link w:val="Koptekst"/>
    <w:uiPriority w:val="99"/>
    <w:rsid w:val="002541DA"/>
    <w:rPr>
      <w:rFonts w:ascii="Calibri" w:hAnsi="Calibri" w:cs="Calibri"/>
      <w:lang w:eastAsia="nl-NL"/>
    </w:rPr>
  </w:style>
  <w:style w:type="paragraph" w:styleId="Voettekst">
    <w:name w:val="footer"/>
    <w:basedOn w:val="Standaard"/>
    <w:link w:val="VoettekstChar"/>
    <w:uiPriority w:val="99"/>
    <w:unhideWhenUsed/>
    <w:rsid w:val="002541DA"/>
    <w:pPr>
      <w:tabs>
        <w:tab w:val="center" w:pos="4536"/>
        <w:tab w:val="right" w:pos="9072"/>
      </w:tabs>
    </w:pPr>
  </w:style>
  <w:style w:type="character" w:customStyle="1" w:styleId="VoettekstChar">
    <w:name w:val="Voettekst Char"/>
    <w:basedOn w:val="Standaardalinea-lettertype"/>
    <w:link w:val="Voettekst"/>
    <w:uiPriority w:val="99"/>
    <w:rsid w:val="002541DA"/>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informatielangdurigezorg.nl/veranderingen/vanaf-2021/ggz-naar-wl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095A1F0FD0B24A8B0B4A5EDA6701F2" ma:contentTypeVersion="10" ma:contentTypeDescription="Create a new document." ma:contentTypeScope="" ma:versionID="a60c904941846e9283f8d78ff5f875a0">
  <xsd:schema xmlns:xsd="http://www.w3.org/2001/XMLSchema" xmlns:xs="http://www.w3.org/2001/XMLSchema" xmlns:p="http://schemas.microsoft.com/office/2006/metadata/properties" xmlns:ns2="92748025-9175-4837-b4b8-02c885df2b6c" xmlns:ns3="1880445a-6114-495f-b690-c3f278cb7f73" targetNamespace="http://schemas.microsoft.com/office/2006/metadata/properties" ma:root="true" ma:fieldsID="af0cab4ebe4c40a8da47064590d7109b" ns2:_="" ns3:_="">
    <xsd:import namespace="92748025-9175-4837-b4b8-02c885df2b6c"/>
    <xsd:import namespace="1880445a-6114-495f-b690-c3f278cb7f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48025-9175-4837-b4b8-02c885df2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80445a-6114-495f-b690-c3f278cb7f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2B461-4531-499A-B2E3-808B681E3A50}">
  <ds:schemaRefs>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1880445a-6114-495f-b690-c3f278cb7f73"/>
    <ds:schemaRef ds:uri="92748025-9175-4837-b4b8-02c885df2b6c"/>
  </ds:schemaRefs>
</ds:datastoreItem>
</file>

<file path=customXml/itemProps2.xml><?xml version="1.0" encoding="utf-8"?>
<ds:datastoreItem xmlns:ds="http://schemas.openxmlformats.org/officeDocument/2006/customXml" ds:itemID="{B07FBC53-8588-439D-A297-987DEB256BAE}">
  <ds:schemaRefs>
    <ds:schemaRef ds:uri="http://schemas.microsoft.com/sharepoint/v3/contenttype/forms"/>
  </ds:schemaRefs>
</ds:datastoreItem>
</file>

<file path=customXml/itemProps3.xml><?xml version="1.0" encoding="utf-8"?>
<ds:datastoreItem xmlns:ds="http://schemas.openxmlformats.org/officeDocument/2006/customXml" ds:itemID="{CA871D60-24D3-461A-86C6-D7B87BA70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48025-9175-4837-b4b8-02c885df2b6c"/>
    <ds:schemaRef ds:uri="1880445a-6114-495f-b690-c3f278cb7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867</Words>
  <Characters>4772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van den Brink</dc:creator>
  <cp:keywords/>
  <dc:description/>
  <cp:lastModifiedBy>Linda van den Brink</cp:lastModifiedBy>
  <cp:revision>17</cp:revision>
  <dcterms:created xsi:type="dcterms:W3CDTF">2019-11-19T15:58:00Z</dcterms:created>
  <dcterms:modified xsi:type="dcterms:W3CDTF">2019-11-19T16:35:00Z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0x01010001095A1F0FD0B24A8B0B4A5EDA6701F2</vt:lpwstr>
  </property>
</Properties>
</file>