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716F2" w14:textId="57E5D05D" w:rsidR="00EB371A" w:rsidRPr="00106D5B" w:rsidRDefault="00A9122C" w:rsidP="00F86DEF">
      <w:pPr>
        <w:shd w:val="clear" w:color="auto" w:fill="FF0000"/>
        <w:jc w:val="center"/>
        <w:rPr>
          <w:b/>
          <w:color w:val="FFFFFF" w:themeColor="background1"/>
          <w:sz w:val="56"/>
          <w:szCs w:val="56"/>
        </w:rPr>
      </w:pPr>
      <w:bookmarkStart w:id="0" w:name="_GoBack"/>
      <w:bookmarkEnd w:id="0"/>
      <w:r w:rsidRPr="00106D5B">
        <w:rPr>
          <w:b/>
          <w:color w:val="FFFFFF" w:themeColor="background1"/>
          <w:sz w:val="56"/>
          <w:szCs w:val="56"/>
        </w:rPr>
        <w:t>‘</w:t>
      </w:r>
      <w:r w:rsidR="00DC50A4" w:rsidRPr="00106D5B">
        <w:rPr>
          <w:b/>
          <w:color w:val="FFFFFF" w:themeColor="background1"/>
          <w:sz w:val="56"/>
          <w:szCs w:val="56"/>
        </w:rPr>
        <w:t xml:space="preserve">Pak Armoede </w:t>
      </w:r>
      <w:r w:rsidR="00857479">
        <w:rPr>
          <w:b/>
          <w:color w:val="FFFFFF" w:themeColor="background1"/>
          <w:sz w:val="56"/>
          <w:szCs w:val="56"/>
        </w:rPr>
        <w:t>en Schulden A</w:t>
      </w:r>
      <w:r w:rsidR="00DC50A4" w:rsidRPr="00106D5B">
        <w:rPr>
          <w:b/>
          <w:color w:val="FFFFFF" w:themeColor="background1"/>
          <w:sz w:val="56"/>
          <w:szCs w:val="56"/>
        </w:rPr>
        <w:t>an</w:t>
      </w:r>
      <w:r w:rsidRPr="00106D5B">
        <w:rPr>
          <w:b/>
          <w:color w:val="FFFFFF" w:themeColor="background1"/>
          <w:sz w:val="56"/>
          <w:szCs w:val="56"/>
        </w:rPr>
        <w:t>’</w:t>
      </w:r>
    </w:p>
    <w:p w14:paraId="30C714C8" w14:textId="135DF75B" w:rsidR="00477E76" w:rsidRPr="00F86DEF" w:rsidRDefault="00477E76" w:rsidP="00F86DEF">
      <w:pPr>
        <w:jc w:val="center"/>
        <w:rPr>
          <w:b/>
          <w:sz w:val="28"/>
          <w:szCs w:val="28"/>
        </w:rPr>
      </w:pPr>
      <w:r w:rsidRPr="00F86DEF">
        <w:rPr>
          <w:b/>
          <w:sz w:val="28"/>
          <w:szCs w:val="28"/>
        </w:rPr>
        <w:t>B</w:t>
      </w:r>
      <w:r w:rsidR="00904178" w:rsidRPr="00F86DEF">
        <w:rPr>
          <w:b/>
          <w:sz w:val="28"/>
          <w:szCs w:val="28"/>
        </w:rPr>
        <w:t xml:space="preserve">ied perspectief </w:t>
      </w:r>
      <w:r w:rsidR="00EB371A" w:rsidRPr="00F86DEF">
        <w:rPr>
          <w:b/>
          <w:sz w:val="28"/>
          <w:szCs w:val="28"/>
        </w:rPr>
        <w:t>aan mensen met een kleine beurs!</w:t>
      </w:r>
    </w:p>
    <w:p w14:paraId="48494A82" w14:textId="42E4A4CE" w:rsidR="00F21278" w:rsidRPr="00A9122C" w:rsidRDefault="006333F3" w:rsidP="00477E76">
      <w:r>
        <w:t xml:space="preserve">939.000 </w:t>
      </w:r>
      <w:r w:rsidR="00F21278" w:rsidRPr="00A9122C">
        <w:t xml:space="preserve">mensen in Nederland leven op en rond de armoedegrens. </w:t>
      </w:r>
      <w:r w:rsidR="001B0E91" w:rsidRPr="001B0E91">
        <w:t xml:space="preserve">Velen van hen komen nauwelijks rond. </w:t>
      </w:r>
      <w:r w:rsidR="001B0E91">
        <w:t>Zoals</w:t>
      </w:r>
      <w:r w:rsidR="00F21278" w:rsidRPr="00A9122C">
        <w:t xml:space="preserve"> gezinnen met kinderen</w:t>
      </w:r>
      <w:r w:rsidR="001B0E91">
        <w:t xml:space="preserve"> in de leeftijd voor het voortgezet onderwijs</w:t>
      </w:r>
      <w:r w:rsidR="00F21278" w:rsidRPr="00A9122C">
        <w:t xml:space="preserve">, mensen een chronische ziekte of beperking, </w:t>
      </w:r>
      <w:r w:rsidR="001B0E91">
        <w:t xml:space="preserve">alleenstaanden, </w:t>
      </w:r>
      <w:r w:rsidR="00F21278" w:rsidRPr="00A9122C">
        <w:t xml:space="preserve">mensen met een onvolledige AOW, laaggeletterden en mensen met een wisselend inkomen zoals zzp’ers. </w:t>
      </w:r>
      <w:r w:rsidR="005D1AAA">
        <w:t>Samira moet me</w:t>
      </w:r>
      <w:r w:rsidR="00F21278" w:rsidRPr="00A9122C">
        <w:t xml:space="preserve">t haar gezin van 4 kinderen rond zien te komen van gemiddeld 70,- per week. Ze heeft geen schulden en maakt gebruik van alle regelingen, toeslagen en fondsmogelijkheden die er zijn. Voor haar is het zonder de voedselbank en hulp van anderen niet vol te houden. </w:t>
      </w:r>
      <w:r w:rsidR="005D1AAA">
        <w:t>Om nog iets van leefgeld over te houden heeft zij ge</w:t>
      </w:r>
      <w:r w:rsidR="00BA78F9">
        <w:t>e</w:t>
      </w:r>
      <w:r w:rsidR="005D1AAA">
        <w:t>n aansprakelijkheidsverzekering voor haar kinderen. Z</w:t>
      </w:r>
      <w:r w:rsidR="00F21278" w:rsidRPr="00A9122C">
        <w:t>o zijn er velen, die in deze tijd van hoogconjunctuur</w:t>
      </w:r>
      <w:r w:rsidR="00A9122C">
        <w:t>,</w:t>
      </w:r>
      <w:r w:rsidR="00F21278" w:rsidRPr="00A9122C">
        <w:t xml:space="preserve"> nauwelijks hun hoofd boven water kunnen houden. Dat komt omdat </w:t>
      </w:r>
      <w:r w:rsidR="00D65A08" w:rsidRPr="00A9122C">
        <w:t>h</w:t>
      </w:r>
      <w:r w:rsidR="00F21278" w:rsidRPr="00A9122C">
        <w:t xml:space="preserve">et besteedbaar inkomen van minima </w:t>
      </w:r>
      <w:r w:rsidR="00D65A08" w:rsidRPr="00A9122C">
        <w:t xml:space="preserve">de afgelopen jaren </w:t>
      </w:r>
      <w:r w:rsidR="00F21278" w:rsidRPr="00A9122C">
        <w:t xml:space="preserve">nauwelijks is gestegen, terwijl de vaste lasten (huur, energie, verzekering) en voedsel wél veel duurder zijn geworden. </w:t>
      </w:r>
      <w:r w:rsidR="001B0E91">
        <w:br/>
      </w:r>
      <w:r w:rsidR="00F21278" w:rsidRPr="00A9122C">
        <w:t>U kunt dit veranderen.</w:t>
      </w:r>
    </w:p>
    <w:p w14:paraId="79710134" w14:textId="3DE26B39" w:rsidR="006F09E1" w:rsidRPr="00A9122C" w:rsidRDefault="006F09E1" w:rsidP="00466008">
      <w:r w:rsidRPr="00A9122C">
        <w:t>D</w:t>
      </w:r>
      <w:r w:rsidR="001B0E91">
        <w:t xml:space="preserve">oor </w:t>
      </w:r>
      <w:r w:rsidR="00F21278" w:rsidRPr="00A9122C">
        <w:t xml:space="preserve">het beleid op de volgende </w:t>
      </w:r>
      <w:r w:rsidR="000927A1" w:rsidRPr="00A9122C">
        <w:t>drie onderdelen</w:t>
      </w:r>
      <w:r w:rsidR="00F21278" w:rsidRPr="00A9122C">
        <w:t xml:space="preserve"> aan te passen</w:t>
      </w:r>
      <w:r w:rsidR="001C7DC5" w:rsidRPr="00A9122C">
        <w:t>:</w:t>
      </w:r>
    </w:p>
    <w:p w14:paraId="7F4811E9" w14:textId="4BD17352" w:rsidR="00DC348B" w:rsidRPr="00A9122C" w:rsidRDefault="00F41460" w:rsidP="00240BE6">
      <w:pPr>
        <w:pStyle w:val="Geenafstand"/>
        <w:ind w:left="360" w:hanging="360"/>
      </w:pPr>
      <w:r w:rsidRPr="00A9122C">
        <w:rPr>
          <w:b/>
        </w:rPr>
        <w:t>1</w:t>
      </w:r>
      <w:r w:rsidRPr="00A9122C">
        <w:rPr>
          <w:b/>
        </w:rPr>
        <w:tab/>
      </w:r>
      <w:r w:rsidR="00466008" w:rsidRPr="00A9122C">
        <w:rPr>
          <w:b/>
        </w:rPr>
        <w:t>Zorg voor een toereikend inkomen</w:t>
      </w:r>
      <w:r w:rsidR="00D074C9" w:rsidRPr="00A9122C">
        <w:rPr>
          <w:b/>
        </w:rPr>
        <w:t xml:space="preserve">, </w:t>
      </w:r>
      <w:r w:rsidR="00D074C9" w:rsidRPr="00A9122C">
        <w:t>z</w:t>
      </w:r>
      <w:r w:rsidRPr="00A9122C">
        <w:t xml:space="preserve">odat mensen met een laag inkomen kunnen voorzien in </w:t>
      </w:r>
      <w:r w:rsidR="00240BE6" w:rsidRPr="00A9122C">
        <w:t xml:space="preserve"> </w:t>
      </w:r>
      <w:r w:rsidRPr="00A9122C">
        <w:t>hun levensonderhoud en kunnen meedoen aan de samenleving.</w:t>
      </w:r>
      <w:r w:rsidR="005D55D1" w:rsidRPr="00A9122C">
        <w:t xml:space="preserve"> </w:t>
      </w:r>
      <w:r w:rsidR="005D1AAA">
        <w:t>Wij bevelen aan:</w:t>
      </w:r>
    </w:p>
    <w:p w14:paraId="0AE418C0" w14:textId="10F2123B" w:rsidR="00DC348B" w:rsidRPr="00A9122C" w:rsidRDefault="00F41460" w:rsidP="00DC348B">
      <w:pPr>
        <w:pStyle w:val="Lijstalinea"/>
        <w:numPr>
          <w:ilvl w:val="0"/>
          <w:numId w:val="7"/>
        </w:numPr>
      </w:pPr>
      <w:r w:rsidRPr="00F86DEF">
        <w:rPr>
          <w:i/>
        </w:rPr>
        <w:t xml:space="preserve">Verhoog het </w:t>
      </w:r>
      <w:r w:rsidR="00D074C9" w:rsidRPr="00F86DEF">
        <w:rPr>
          <w:i/>
        </w:rPr>
        <w:t xml:space="preserve">netto </w:t>
      </w:r>
      <w:r w:rsidRPr="00F86DEF">
        <w:rPr>
          <w:i/>
        </w:rPr>
        <w:t xml:space="preserve">minimumloon </w:t>
      </w:r>
      <w:r w:rsidR="00D074C9" w:rsidRPr="00F86DEF">
        <w:rPr>
          <w:i/>
        </w:rPr>
        <w:t>en</w:t>
      </w:r>
      <w:r w:rsidR="003E76DF" w:rsidRPr="00F86DEF">
        <w:rPr>
          <w:i/>
        </w:rPr>
        <w:t xml:space="preserve"> daarmee</w:t>
      </w:r>
      <w:r w:rsidR="00D074C9" w:rsidRPr="00F86DEF">
        <w:rPr>
          <w:i/>
        </w:rPr>
        <w:t xml:space="preserve"> het netto sociaal minimum</w:t>
      </w:r>
      <w:r w:rsidR="00D074C9" w:rsidRPr="00A9122C">
        <w:t xml:space="preserve">, </w:t>
      </w:r>
      <w:r w:rsidRPr="00A9122C">
        <w:t>zodat het inkomen van mensen die hierop aangewezen zijn toereikend is om van rond te kunnen komen.</w:t>
      </w:r>
      <w:r w:rsidR="00DC348B" w:rsidRPr="00A9122C">
        <w:t xml:space="preserve"> </w:t>
      </w:r>
    </w:p>
    <w:p w14:paraId="070F9790" w14:textId="2D7710EF" w:rsidR="00AA5DAA" w:rsidRPr="00A9122C" w:rsidRDefault="00D074C9" w:rsidP="00AA5DAA">
      <w:pPr>
        <w:pStyle w:val="Lijstalinea"/>
        <w:numPr>
          <w:ilvl w:val="0"/>
          <w:numId w:val="7"/>
        </w:numPr>
      </w:pPr>
      <w:r w:rsidRPr="00A9122C">
        <w:t xml:space="preserve">Maak het </w:t>
      </w:r>
      <w:r w:rsidRPr="00F86DEF">
        <w:rPr>
          <w:i/>
        </w:rPr>
        <w:t>eenvoudiger</w:t>
      </w:r>
      <w:r w:rsidRPr="00A9122C">
        <w:t xml:space="preserve"> voor minima om rond te komen door </w:t>
      </w:r>
      <w:r w:rsidR="003E76DF">
        <w:t>inkomensondersteunende maatregelen en toeslagen bij</w:t>
      </w:r>
      <w:r w:rsidR="00AA5DAA" w:rsidRPr="00A9122C">
        <w:t xml:space="preserve"> mensen van wie de overheid weet dat zij </w:t>
      </w:r>
      <w:r w:rsidR="003E76DF">
        <w:t xml:space="preserve">hiervoor </w:t>
      </w:r>
      <w:r w:rsidR="00AA5DAA" w:rsidRPr="00A9122C">
        <w:t xml:space="preserve">in aanmerking </w:t>
      </w:r>
      <w:r w:rsidRPr="00A9122C">
        <w:t>uit eigen beweging toe te kennen</w:t>
      </w:r>
      <w:r w:rsidR="00AA5DAA" w:rsidRPr="00A9122C">
        <w:t>.</w:t>
      </w:r>
      <w:r w:rsidR="003E76DF" w:rsidRPr="003E76DF">
        <w:t xml:space="preserve"> </w:t>
      </w:r>
      <w:r w:rsidR="003E76DF">
        <w:t xml:space="preserve">Vorder </w:t>
      </w:r>
      <w:r w:rsidR="003E76DF" w:rsidRPr="003E76DF">
        <w:t xml:space="preserve">alleen </w:t>
      </w:r>
      <w:r w:rsidR="003E76DF">
        <w:t xml:space="preserve">terug </w:t>
      </w:r>
      <w:r w:rsidR="003E76DF" w:rsidRPr="003E76DF">
        <w:t xml:space="preserve">wanneer er </w:t>
      </w:r>
      <w:r w:rsidR="003E76DF">
        <w:t xml:space="preserve">sprake </w:t>
      </w:r>
      <w:r w:rsidR="005D1AAA">
        <w:t xml:space="preserve">is </w:t>
      </w:r>
      <w:r w:rsidR="003E76DF">
        <w:t>van bewuste fraude.</w:t>
      </w:r>
    </w:p>
    <w:p w14:paraId="7BBD51CF" w14:textId="592C55A4" w:rsidR="00DC348B" w:rsidRPr="00A9122C" w:rsidRDefault="00DC348B" w:rsidP="000D11AC">
      <w:pPr>
        <w:pStyle w:val="Lijstalinea"/>
        <w:numPr>
          <w:ilvl w:val="0"/>
          <w:numId w:val="7"/>
        </w:numPr>
        <w:spacing w:after="0" w:line="240" w:lineRule="auto"/>
        <w:contextualSpacing w:val="0"/>
      </w:pPr>
      <w:r w:rsidRPr="00F119FC">
        <w:rPr>
          <w:i/>
        </w:rPr>
        <w:t xml:space="preserve">Draai de </w:t>
      </w:r>
      <w:r w:rsidR="00F119FC" w:rsidRPr="00F119FC">
        <w:rPr>
          <w:i/>
        </w:rPr>
        <w:t>bezuiniging op</w:t>
      </w:r>
      <w:r w:rsidRPr="00F119FC">
        <w:rPr>
          <w:i/>
        </w:rPr>
        <w:t xml:space="preserve"> de huurtoeslag uit 2012 terug</w:t>
      </w:r>
      <w:r w:rsidRPr="00A9122C">
        <w:t xml:space="preserve"> </w:t>
      </w:r>
      <w:r w:rsidR="00F119FC">
        <w:t xml:space="preserve">door het toeslagpercentage tussen de kwaliteitskortingsgrens en de aftoppingsgrens te verhogen naar 75% in plaats van de huidige 65% </w:t>
      </w:r>
      <w:r w:rsidRPr="00A9122C">
        <w:t>(artikel 7, lid 1 van het besluit op de huurtoeslag wordt verhoogd naar 75%)</w:t>
      </w:r>
      <w:r w:rsidR="00F95560" w:rsidRPr="00A9122C">
        <w:t>.</w:t>
      </w:r>
      <w:r w:rsidR="00F119FC" w:rsidRPr="00F119FC">
        <w:rPr>
          <w:color w:val="474747"/>
        </w:rPr>
        <w:t xml:space="preserve"> </w:t>
      </w:r>
    </w:p>
    <w:p w14:paraId="28F86750" w14:textId="77777777" w:rsidR="00DC348B" w:rsidRPr="00A9122C" w:rsidRDefault="00DC348B" w:rsidP="00DC348B">
      <w:pPr>
        <w:pStyle w:val="Lijstalinea"/>
        <w:numPr>
          <w:ilvl w:val="0"/>
          <w:numId w:val="7"/>
        </w:numPr>
      </w:pPr>
      <w:r w:rsidRPr="00A9122C">
        <w:t xml:space="preserve">Breng in navolging van de langere glijdende schaal in de huurtoeslag die in 2020 in gaat, ook </w:t>
      </w:r>
      <w:r w:rsidRPr="00F86DEF">
        <w:rPr>
          <w:i/>
        </w:rPr>
        <w:t>langere glijdende schalen</w:t>
      </w:r>
      <w:r w:rsidRPr="00A9122C">
        <w:t xml:space="preserve"> aan</w:t>
      </w:r>
      <w:r w:rsidR="00F41460" w:rsidRPr="00A9122C">
        <w:t xml:space="preserve"> </w:t>
      </w:r>
      <w:r w:rsidRPr="00A9122C">
        <w:t xml:space="preserve">in de zorgtoeslag en </w:t>
      </w:r>
      <w:r w:rsidR="00F41460" w:rsidRPr="00A9122C">
        <w:t xml:space="preserve">in </w:t>
      </w:r>
      <w:r w:rsidRPr="00A9122C">
        <w:t xml:space="preserve">het </w:t>
      </w:r>
      <w:proofErr w:type="spellStart"/>
      <w:r w:rsidRPr="00A9122C">
        <w:t>Kindgebonden</w:t>
      </w:r>
      <w:proofErr w:type="spellEnd"/>
      <w:r w:rsidRPr="00A9122C">
        <w:t xml:space="preserve"> budget, zodat de armoedeval verdwijnt (of vermindert).</w:t>
      </w:r>
    </w:p>
    <w:p w14:paraId="5CA03E4E" w14:textId="77777777" w:rsidR="00466008" w:rsidRPr="00A9122C" w:rsidRDefault="00DC348B" w:rsidP="00F41460">
      <w:pPr>
        <w:pStyle w:val="Lijstalinea"/>
        <w:numPr>
          <w:ilvl w:val="0"/>
          <w:numId w:val="7"/>
        </w:numPr>
      </w:pPr>
      <w:r w:rsidRPr="00A9122C">
        <w:t xml:space="preserve">Draai de </w:t>
      </w:r>
      <w:r w:rsidRPr="00F86DEF">
        <w:rPr>
          <w:i/>
        </w:rPr>
        <w:t>btw</w:t>
      </w:r>
      <w:r w:rsidRPr="00A9122C">
        <w:t>-verhoging op groente, fruit en andere dagelijkse benodigdheden, terug</w:t>
      </w:r>
      <w:r w:rsidR="00F41460" w:rsidRPr="00A9122C">
        <w:t>.</w:t>
      </w:r>
    </w:p>
    <w:p w14:paraId="0A8312CD" w14:textId="77777777" w:rsidR="00466008" w:rsidRPr="00A9122C" w:rsidRDefault="00F41460" w:rsidP="00240BE6">
      <w:pPr>
        <w:pStyle w:val="Geenafstand"/>
        <w:ind w:left="360" w:hanging="360"/>
      </w:pPr>
      <w:r w:rsidRPr="00A9122C">
        <w:rPr>
          <w:b/>
        </w:rPr>
        <w:t>2</w:t>
      </w:r>
      <w:r w:rsidRPr="00A9122C">
        <w:rPr>
          <w:b/>
        </w:rPr>
        <w:tab/>
      </w:r>
      <w:r w:rsidR="00466008" w:rsidRPr="00A9122C">
        <w:rPr>
          <w:b/>
        </w:rPr>
        <w:t>Stop onnodige verhoging schulden</w:t>
      </w:r>
      <w:r w:rsidR="00D074C9" w:rsidRPr="00A9122C">
        <w:rPr>
          <w:b/>
        </w:rPr>
        <w:t xml:space="preserve">, </w:t>
      </w:r>
      <w:r w:rsidR="00D074C9" w:rsidRPr="00A9122C">
        <w:t>z</w:t>
      </w:r>
      <w:r w:rsidR="00466008" w:rsidRPr="00A9122C">
        <w:t xml:space="preserve">oals boetes op de zorgpremie als mensen de zorgpremie niet kunnen betalen; verdriedubbeling van onbetaalde CJIB boetes en buiten proportionele incassopraktijken. </w:t>
      </w:r>
      <w:r w:rsidR="00DD4AAB" w:rsidRPr="00A9122C">
        <w:t>Dit kan door:</w:t>
      </w:r>
    </w:p>
    <w:p w14:paraId="6174FB7E" w14:textId="77777777" w:rsidR="00DD4AAB" w:rsidRPr="00A9122C" w:rsidRDefault="00DD4AAB" w:rsidP="00DD4AAB">
      <w:pPr>
        <w:pStyle w:val="Lijstalinea"/>
        <w:numPr>
          <w:ilvl w:val="0"/>
          <w:numId w:val="7"/>
        </w:numPr>
      </w:pPr>
      <w:r w:rsidRPr="00F86DEF">
        <w:rPr>
          <w:i/>
        </w:rPr>
        <w:t xml:space="preserve">De </w:t>
      </w:r>
      <w:r w:rsidR="00466008" w:rsidRPr="00F86DEF">
        <w:rPr>
          <w:i/>
        </w:rPr>
        <w:t>bestuursrechtelijke premie per 2020 vast</w:t>
      </w:r>
      <w:r w:rsidRPr="00F86DEF">
        <w:rPr>
          <w:i/>
        </w:rPr>
        <w:t xml:space="preserve"> te </w:t>
      </w:r>
      <w:r w:rsidR="00466008" w:rsidRPr="00F86DEF">
        <w:rPr>
          <w:i/>
        </w:rPr>
        <w:t>stellen op 100%</w:t>
      </w:r>
      <w:r w:rsidR="00466008" w:rsidRPr="00A9122C">
        <w:rPr>
          <w:u w:val="single"/>
        </w:rPr>
        <w:t xml:space="preserve"> </w:t>
      </w:r>
      <w:r w:rsidR="00466008" w:rsidRPr="00A9122C">
        <w:t>van de standaardpremie in plaats van de huidige 110% (daarmee vervalt de bestuursrechtelijke boete).</w:t>
      </w:r>
    </w:p>
    <w:p w14:paraId="5FE0F361" w14:textId="77777777" w:rsidR="008A201E" w:rsidRPr="00A9122C" w:rsidRDefault="001E2155" w:rsidP="008A201E">
      <w:pPr>
        <w:pStyle w:val="Lijstalinea"/>
        <w:numPr>
          <w:ilvl w:val="0"/>
          <w:numId w:val="7"/>
        </w:numPr>
      </w:pPr>
      <w:r w:rsidRPr="00F86DEF">
        <w:rPr>
          <w:i/>
        </w:rPr>
        <w:t>V</w:t>
      </w:r>
      <w:r w:rsidR="00DD4AAB" w:rsidRPr="00F86DEF">
        <w:rPr>
          <w:i/>
        </w:rPr>
        <w:t>erhoging van de CJIB boetes</w:t>
      </w:r>
      <w:r w:rsidR="00DD4AAB" w:rsidRPr="00A9122C">
        <w:t xml:space="preserve"> </w:t>
      </w:r>
      <w:r w:rsidRPr="00A9122C">
        <w:t xml:space="preserve">voor mensen die wel willen maar niet kunnen betalen </w:t>
      </w:r>
      <w:r w:rsidRPr="00F86DEF">
        <w:rPr>
          <w:i/>
        </w:rPr>
        <w:t>kwijt te schelden</w:t>
      </w:r>
      <w:r w:rsidR="008A201E" w:rsidRPr="00A9122C">
        <w:t>, bijvoorbeeld via de noodstopprocedure.</w:t>
      </w:r>
    </w:p>
    <w:p w14:paraId="53E5AB93" w14:textId="21E26FCD" w:rsidR="00DD4AAB" w:rsidRDefault="00DD4AAB" w:rsidP="00DD4AAB">
      <w:pPr>
        <w:pStyle w:val="Lijstalinea"/>
        <w:numPr>
          <w:ilvl w:val="0"/>
          <w:numId w:val="7"/>
        </w:numPr>
      </w:pPr>
      <w:r w:rsidRPr="00F86DEF">
        <w:rPr>
          <w:i/>
        </w:rPr>
        <w:t>Strenger toezicht op de incassomarkt</w:t>
      </w:r>
      <w:r w:rsidRPr="00A9122C">
        <w:t>, waarbij zowel wordt gelet op de proportionaliteit als op de naleving van het Besluit vergoeding voor buitengerechtelijke incassokosten.</w:t>
      </w:r>
    </w:p>
    <w:p w14:paraId="1FD3E88B" w14:textId="3322D240" w:rsidR="003E76DF" w:rsidRDefault="003E76DF" w:rsidP="003E76DF">
      <w:pPr>
        <w:pStyle w:val="Lijstalinea"/>
        <w:numPr>
          <w:ilvl w:val="0"/>
          <w:numId w:val="7"/>
        </w:numPr>
        <w:spacing w:line="256" w:lineRule="auto"/>
      </w:pPr>
      <w:r>
        <w:t xml:space="preserve">Stel een </w:t>
      </w:r>
      <w:r w:rsidRPr="00F86DEF">
        <w:rPr>
          <w:i/>
        </w:rPr>
        <w:t>wettelijk plafond in voor de ophoging van kosten</w:t>
      </w:r>
      <w:r>
        <w:t xml:space="preserve"> (bijv. 100% oorspronkelijke vordering)</w:t>
      </w:r>
    </w:p>
    <w:p w14:paraId="14C4B3AA" w14:textId="339B54E7" w:rsidR="00F119FC" w:rsidRDefault="00F119FC" w:rsidP="003E76DF">
      <w:pPr>
        <w:pStyle w:val="Lijstalinea"/>
        <w:numPr>
          <w:ilvl w:val="0"/>
          <w:numId w:val="7"/>
        </w:numPr>
      </w:pPr>
      <w:r w:rsidRPr="00F119FC">
        <w:rPr>
          <w:i/>
        </w:rPr>
        <w:t>Beperk de handel in schulden</w:t>
      </w:r>
      <w:r>
        <w:t>, door af te dwingen dat de herkomst van de vordering altijd in beeld is, inclusief de opbouw van het uiteindelijke schuldbedrag.</w:t>
      </w:r>
    </w:p>
    <w:p w14:paraId="2CF4105A" w14:textId="77777777" w:rsidR="00466008" w:rsidRPr="00A9122C" w:rsidRDefault="00DD4AAB" w:rsidP="00240BE6">
      <w:pPr>
        <w:pStyle w:val="Geenafstand"/>
        <w:ind w:left="360" w:hanging="360"/>
      </w:pPr>
      <w:r w:rsidRPr="00A9122C">
        <w:rPr>
          <w:b/>
        </w:rPr>
        <w:t>3</w:t>
      </w:r>
      <w:r w:rsidRPr="00A9122C">
        <w:rPr>
          <w:b/>
        </w:rPr>
        <w:tab/>
      </w:r>
      <w:r w:rsidR="00D074C9" w:rsidRPr="00A9122C">
        <w:rPr>
          <w:b/>
        </w:rPr>
        <w:t xml:space="preserve">Laat overheden mee werken aan echte </w:t>
      </w:r>
      <w:r w:rsidR="00466008" w:rsidRPr="00A9122C">
        <w:rPr>
          <w:b/>
        </w:rPr>
        <w:t>oplossing</w:t>
      </w:r>
      <w:r w:rsidR="00D074C9" w:rsidRPr="00A9122C">
        <w:rPr>
          <w:b/>
        </w:rPr>
        <w:t xml:space="preserve">en voor </w:t>
      </w:r>
      <w:r w:rsidRPr="00A9122C">
        <w:rPr>
          <w:b/>
        </w:rPr>
        <w:t xml:space="preserve">problematische </w:t>
      </w:r>
      <w:r w:rsidR="00466008" w:rsidRPr="00A9122C">
        <w:rPr>
          <w:b/>
        </w:rPr>
        <w:t>schulden,</w:t>
      </w:r>
      <w:r w:rsidR="00466008" w:rsidRPr="00A9122C">
        <w:t xml:space="preserve"> zoals </w:t>
      </w:r>
      <w:r w:rsidR="00D074C9" w:rsidRPr="00A9122C">
        <w:t xml:space="preserve">we dat </w:t>
      </w:r>
      <w:r w:rsidR="00466008" w:rsidRPr="00A9122C">
        <w:t xml:space="preserve">ook </w:t>
      </w:r>
      <w:r w:rsidR="00D074C9" w:rsidRPr="00A9122C">
        <w:t xml:space="preserve">van </w:t>
      </w:r>
      <w:r w:rsidR="00466008" w:rsidRPr="00A9122C">
        <w:t>andere schuldeisers vragen.</w:t>
      </w:r>
      <w:r w:rsidRPr="00A9122C">
        <w:t xml:space="preserve"> </w:t>
      </w:r>
      <w:r w:rsidR="00466008" w:rsidRPr="00A9122C">
        <w:t>Dat kan door:</w:t>
      </w:r>
    </w:p>
    <w:p w14:paraId="2A242064" w14:textId="1037CB23" w:rsidR="00DD4AAB" w:rsidRDefault="00DD4AAB" w:rsidP="000D11AC">
      <w:pPr>
        <w:pStyle w:val="Lijstalinea"/>
        <w:numPr>
          <w:ilvl w:val="0"/>
          <w:numId w:val="7"/>
        </w:numPr>
      </w:pPr>
      <w:r w:rsidRPr="00F86DEF">
        <w:rPr>
          <w:i/>
        </w:rPr>
        <w:t>Minder beperkingen aan de saneerbaarheid</w:t>
      </w:r>
      <w:r w:rsidRPr="00A9122C">
        <w:t xml:space="preserve"> van </w:t>
      </w:r>
      <w:r w:rsidR="00D074C9" w:rsidRPr="00A9122C">
        <w:t xml:space="preserve">justitiële </w:t>
      </w:r>
      <w:r w:rsidRPr="00A9122C">
        <w:t>vorderingen</w:t>
      </w:r>
      <w:r w:rsidR="00B43D63">
        <w:t>, belastingdienst en UWV</w:t>
      </w:r>
    </w:p>
    <w:p w14:paraId="46FB720C" w14:textId="77777777" w:rsidR="00DD4AAB" w:rsidRDefault="00DD4AAB" w:rsidP="00DD4AAB">
      <w:pPr>
        <w:pStyle w:val="Lijstalinea"/>
        <w:numPr>
          <w:ilvl w:val="0"/>
          <w:numId w:val="7"/>
        </w:numPr>
      </w:pPr>
      <w:r w:rsidRPr="00A9122C">
        <w:t xml:space="preserve">Beleidsvrijheid voor gemeenten om </w:t>
      </w:r>
      <w:r w:rsidRPr="00F86DEF">
        <w:rPr>
          <w:i/>
        </w:rPr>
        <w:t xml:space="preserve">maatwerk te leveren bij de uitvoering van </w:t>
      </w:r>
      <w:r w:rsidR="00D074C9" w:rsidRPr="00F86DEF">
        <w:rPr>
          <w:i/>
        </w:rPr>
        <w:t>artikel 60c van de Participatiewe</w:t>
      </w:r>
      <w:r w:rsidR="00D074C9" w:rsidRPr="00B43D63">
        <w:rPr>
          <w:u w:val="single"/>
        </w:rPr>
        <w:t>t</w:t>
      </w:r>
      <w:r w:rsidRPr="00A9122C">
        <w:t>, zodat</w:t>
      </w:r>
      <w:r w:rsidR="00D074C9" w:rsidRPr="00A9122C">
        <w:t xml:space="preserve"> de gemeente zelf kan bepalen of zij voor bijstandsvorderingen wil meewerken aan</w:t>
      </w:r>
      <w:r w:rsidRPr="00A9122C">
        <w:t xml:space="preserve"> schuldregelingen </w:t>
      </w:r>
      <w:r w:rsidR="00D074C9" w:rsidRPr="00A9122C">
        <w:t>tegen finale kwijting</w:t>
      </w:r>
      <w:r w:rsidRPr="00A9122C">
        <w:t>. Bijvoorbeeld in pilotvorm.</w:t>
      </w:r>
    </w:p>
    <w:p w14:paraId="69C7A081" w14:textId="4778B89C" w:rsidR="00B43D63" w:rsidRDefault="00B43D63" w:rsidP="00B43D63">
      <w:pPr>
        <w:pStyle w:val="Lijstalinea"/>
        <w:numPr>
          <w:ilvl w:val="0"/>
          <w:numId w:val="7"/>
        </w:numPr>
        <w:spacing w:line="256" w:lineRule="auto"/>
      </w:pPr>
      <w:r w:rsidRPr="00F86DEF">
        <w:rPr>
          <w:i/>
        </w:rPr>
        <w:t>Stop gijzeling van mensen die niet kunnen betalen</w:t>
      </w:r>
      <w:r>
        <w:t>. Het levert niets op en het kost ook nog geld.</w:t>
      </w:r>
    </w:p>
    <w:p w14:paraId="6F2BB1C0" w14:textId="77777777" w:rsidR="00857479" w:rsidRDefault="00857479" w:rsidP="00F119FC"/>
    <w:p w14:paraId="7A4F0BC2" w14:textId="77777777" w:rsidR="00857479" w:rsidRDefault="00857479" w:rsidP="00F119FC"/>
    <w:p w14:paraId="5A8C4C80" w14:textId="4582F8CD" w:rsidR="00F119FC" w:rsidRDefault="00857479" w:rsidP="00F119FC">
      <w:r>
        <w:t xml:space="preserve">Utrecht, </w:t>
      </w:r>
      <w:r w:rsidR="00F119FC">
        <w:t>3</w:t>
      </w:r>
      <w:r w:rsidR="005E3D08">
        <w:t xml:space="preserve"> oktober 2019</w:t>
      </w:r>
    </w:p>
    <w:p w14:paraId="064BEE2B" w14:textId="4C8FBCE5" w:rsidR="00F119FC" w:rsidRDefault="00F119FC" w:rsidP="00F119FC">
      <w:r w:rsidRPr="00F119FC">
        <w:t>Ondertekend door:</w:t>
      </w:r>
      <w:r w:rsidRPr="009B0130">
        <w:t xml:space="preserve"> </w:t>
      </w:r>
    </w:p>
    <w:p w14:paraId="1257C2E5" w14:textId="1D4750EA" w:rsidR="00FB31E1" w:rsidRPr="00053F40" w:rsidRDefault="00E5755E" w:rsidP="00053F40">
      <w:pPr>
        <w:pStyle w:val="Lijstalinea"/>
        <w:numPr>
          <w:ilvl w:val="0"/>
          <w:numId w:val="7"/>
        </w:numPr>
      </w:pPr>
      <w:r w:rsidRPr="00053F40">
        <w:t>ATD Vierde Wereld</w:t>
      </w:r>
    </w:p>
    <w:p w14:paraId="4D9AE6A0" w14:textId="77777777" w:rsidR="00FB31E1" w:rsidRPr="00053F40" w:rsidRDefault="005E3D08" w:rsidP="00FB31E1">
      <w:pPr>
        <w:pStyle w:val="Lijstalinea"/>
        <w:numPr>
          <w:ilvl w:val="0"/>
          <w:numId w:val="7"/>
        </w:numPr>
      </w:pPr>
      <w:r w:rsidRPr="00053F40">
        <w:t>Federatie Opvang</w:t>
      </w:r>
      <w:r w:rsidR="00FB31E1" w:rsidRPr="00053F40">
        <w:t>/</w:t>
      </w:r>
      <w:r w:rsidRPr="00053F40">
        <w:t>RIBW Alliantie</w:t>
      </w:r>
    </w:p>
    <w:p w14:paraId="2276C939" w14:textId="3BACB64F" w:rsidR="00FB31E1" w:rsidRPr="00053F40" w:rsidRDefault="00FB4105" w:rsidP="00FB31E1">
      <w:pPr>
        <w:pStyle w:val="Lijstalinea"/>
        <w:numPr>
          <w:ilvl w:val="0"/>
          <w:numId w:val="7"/>
        </w:numPr>
      </w:pPr>
      <w:r w:rsidRPr="00053F40">
        <w:t>FNV</w:t>
      </w:r>
      <w:r w:rsidR="00F119FC" w:rsidRPr="00053F40">
        <w:t xml:space="preserve"> – </w:t>
      </w:r>
      <w:r w:rsidR="00A25B53">
        <w:t>minimumloon</w:t>
      </w:r>
      <w:r w:rsidR="00F119FC" w:rsidRPr="00053F40">
        <w:t>campagne V</w:t>
      </w:r>
      <w:r w:rsidR="00A25B53">
        <w:t>oor 14</w:t>
      </w:r>
    </w:p>
    <w:p w14:paraId="4793570F" w14:textId="77777777" w:rsidR="00FB31E1" w:rsidRPr="00053F40" w:rsidRDefault="00FB4105" w:rsidP="00FB31E1">
      <w:pPr>
        <w:pStyle w:val="Lijstalinea"/>
        <w:numPr>
          <w:ilvl w:val="0"/>
          <w:numId w:val="7"/>
        </w:numPr>
      </w:pPr>
      <w:r w:rsidRPr="00053F40">
        <w:t>Gemeente Utrecht</w:t>
      </w:r>
    </w:p>
    <w:p w14:paraId="029C5579" w14:textId="77777777" w:rsidR="00FB31E1" w:rsidRPr="00053F40" w:rsidRDefault="00FB31E1" w:rsidP="00FB31E1">
      <w:pPr>
        <w:pStyle w:val="Lijstalinea"/>
        <w:numPr>
          <w:ilvl w:val="0"/>
          <w:numId w:val="7"/>
        </w:numPr>
      </w:pPr>
      <w:r w:rsidRPr="00053F40">
        <w:t>Ieder(in)</w:t>
      </w:r>
    </w:p>
    <w:p w14:paraId="61760F45" w14:textId="53F7D89B" w:rsidR="00FB31E1" w:rsidRPr="00053F40" w:rsidRDefault="005E3D08" w:rsidP="00053F40">
      <w:pPr>
        <w:pStyle w:val="Lijstalinea"/>
        <w:numPr>
          <w:ilvl w:val="0"/>
          <w:numId w:val="7"/>
        </w:numPr>
      </w:pPr>
      <w:r w:rsidRPr="00053F40">
        <w:t>Landelijke Cliëntenraad Werk en Inkomen</w:t>
      </w:r>
    </w:p>
    <w:p w14:paraId="72AED3A5" w14:textId="77777777" w:rsidR="00FB31E1" w:rsidRPr="009B0130" w:rsidRDefault="005E3D08" w:rsidP="00FB31E1">
      <w:pPr>
        <w:pStyle w:val="Lijstalinea"/>
        <w:numPr>
          <w:ilvl w:val="0"/>
          <w:numId w:val="7"/>
        </w:numPr>
      </w:pPr>
      <w:r w:rsidRPr="009B0130">
        <w:t>NVVK</w:t>
      </w:r>
    </w:p>
    <w:p w14:paraId="6E9090A3" w14:textId="3B09A9C9" w:rsidR="005410E8" w:rsidRPr="009B0130" w:rsidRDefault="005410E8" w:rsidP="00FB31E1">
      <w:pPr>
        <w:pStyle w:val="Lijstalinea"/>
        <w:numPr>
          <w:ilvl w:val="0"/>
          <w:numId w:val="7"/>
        </w:numPr>
      </w:pPr>
      <w:r w:rsidRPr="009B0130">
        <w:t>Sociaal Werk Nederland</w:t>
      </w:r>
    </w:p>
    <w:p w14:paraId="433EFE4D" w14:textId="77777777" w:rsidR="00FB31E1" w:rsidRPr="009B0130" w:rsidRDefault="005E3D08" w:rsidP="00FB31E1">
      <w:pPr>
        <w:pStyle w:val="Lijstalinea"/>
        <w:numPr>
          <w:ilvl w:val="0"/>
          <w:numId w:val="7"/>
        </w:numPr>
      </w:pPr>
      <w:r w:rsidRPr="009B0130">
        <w:t>Sociale Alliantie</w:t>
      </w:r>
    </w:p>
    <w:p w14:paraId="43A5C15D" w14:textId="77777777" w:rsidR="00FB31E1" w:rsidRPr="009B0130" w:rsidRDefault="005E3D08" w:rsidP="00FB31E1">
      <w:pPr>
        <w:pStyle w:val="Lijstalinea"/>
        <w:numPr>
          <w:ilvl w:val="0"/>
          <w:numId w:val="7"/>
        </w:numPr>
      </w:pPr>
      <w:r w:rsidRPr="009B0130">
        <w:t>SUNN</w:t>
      </w:r>
    </w:p>
    <w:p w14:paraId="678EED8E" w14:textId="0605C0A0" w:rsidR="00FB31E1" w:rsidRDefault="005E3D08" w:rsidP="00FB31E1">
      <w:pPr>
        <w:pStyle w:val="Lijstalinea"/>
        <w:numPr>
          <w:ilvl w:val="0"/>
          <w:numId w:val="7"/>
        </w:numPr>
      </w:pPr>
      <w:r w:rsidRPr="009B0130">
        <w:t>Woonbond</w:t>
      </w:r>
    </w:p>
    <w:p w14:paraId="7AD0B3D5" w14:textId="25BB63C9" w:rsidR="000A2625" w:rsidRDefault="00FB31E1" w:rsidP="009B0130">
      <w:pPr>
        <w:pStyle w:val="Lijstalinea"/>
        <w:numPr>
          <w:ilvl w:val="0"/>
          <w:numId w:val="7"/>
        </w:numPr>
      </w:pPr>
      <w:r w:rsidRPr="009B0130">
        <w:t>Armoedecoalitie Utrecht</w:t>
      </w:r>
    </w:p>
    <w:p w14:paraId="663D839B" w14:textId="77777777" w:rsidR="00053F40" w:rsidRDefault="00053F40" w:rsidP="00053F40"/>
    <w:sectPr w:rsidR="00053F40" w:rsidSect="00F119FC">
      <w:headerReference w:type="even" r:id="rId11"/>
      <w:headerReference w:type="default" r:id="rId12"/>
      <w:footerReference w:type="even" r:id="rId13"/>
      <w:footerReference w:type="default" r:id="rId14"/>
      <w:headerReference w:type="first" r:id="rId15"/>
      <w:footerReference w:type="first" r:id="rId16"/>
      <w:pgSz w:w="11906" w:h="16838"/>
      <w:pgMar w:top="964" w:right="96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DA2F6" w14:textId="77777777" w:rsidR="00CA1D9A" w:rsidRDefault="00CA1D9A" w:rsidP="0022204F">
      <w:pPr>
        <w:spacing w:after="0" w:line="240" w:lineRule="auto"/>
      </w:pPr>
      <w:r>
        <w:separator/>
      </w:r>
    </w:p>
  </w:endnote>
  <w:endnote w:type="continuationSeparator" w:id="0">
    <w:p w14:paraId="62721ADC" w14:textId="77777777" w:rsidR="00CA1D9A" w:rsidRDefault="00CA1D9A" w:rsidP="0022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4540" w14:textId="77777777" w:rsidR="00A519B2" w:rsidRDefault="00A519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A795" w14:textId="77777777" w:rsidR="00A519B2" w:rsidRDefault="00A519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4FE8" w14:textId="77777777" w:rsidR="00A519B2" w:rsidRDefault="00A519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FDCB2" w14:textId="77777777" w:rsidR="00CA1D9A" w:rsidRDefault="00CA1D9A" w:rsidP="0022204F">
      <w:pPr>
        <w:spacing w:after="0" w:line="240" w:lineRule="auto"/>
      </w:pPr>
      <w:r>
        <w:separator/>
      </w:r>
    </w:p>
  </w:footnote>
  <w:footnote w:type="continuationSeparator" w:id="0">
    <w:p w14:paraId="6A87CEB9" w14:textId="77777777" w:rsidR="00CA1D9A" w:rsidRDefault="00CA1D9A" w:rsidP="00222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BB15" w14:textId="5AFFB410" w:rsidR="00A519B2" w:rsidRDefault="00A519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EF68" w14:textId="1EABA30E" w:rsidR="00A519B2" w:rsidRDefault="00A519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A36A" w14:textId="00731BD7" w:rsidR="00A519B2" w:rsidRDefault="00A519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9BE"/>
    <w:multiLevelType w:val="hybridMultilevel"/>
    <w:tmpl w:val="DA4E9C42"/>
    <w:lvl w:ilvl="0" w:tplc="C53E90E2">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B65A0"/>
    <w:multiLevelType w:val="hybridMultilevel"/>
    <w:tmpl w:val="E99A4666"/>
    <w:lvl w:ilvl="0" w:tplc="C53E90E2">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7D4E3C"/>
    <w:multiLevelType w:val="hybridMultilevel"/>
    <w:tmpl w:val="B296A768"/>
    <w:lvl w:ilvl="0" w:tplc="C4CA0DE6">
      <w:start w:val="1"/>
      <w:numFmt w:val="bullet"/>
      <w:lvlText w:val=""/>
      <w:lvlJc w:val="left"/>
      <w:pPr>
        <w:ind w:left="1720" w:hanging="360"/>
      </w:pPr>
      <w:rPr>
        <w:rFonts w:ascii="Wingdings" w:eastAsiaTheme="minorHAnsi" w:hAnsi="Wingdings" w:cs="Calibri" w:hint="default"/>
      </w:rPr>
    </w:lvl>
    <w:lvl w:ilvl="1" w:tplc="04130003" w:tentative="1">
      <w:start w:val="1"/>
      <w:numFmt w:val="bullet"/>
      <w:lvlText w:val="o"/>
      <w:lvlJc w:val="left"/>
      <w:pPr>
        <w:ind w:left="2440" w:hanging="360"/>
      </w:pPr>
      <w:rPr>
        <w:rFonts w:ascii="Courier New" w:hAnsi="Courier New" w:cs="Courier New" w:hint="default"/>
      </w:rPr>
    </w:lvl>
    <w:lvl w:ilvl="2" w:tplc="04130005" w:tentative="1">
      <w:start w:val="1"/>
      <w:numFmt w:val="bullet"/>
      <w:lvlText w:val=""/>
      <w:lvlJc w:val="left"/>
      <w:pPr>
        <w:ind w:left="3160" w:hanging="360"/>
      </w:pPr>
      <w:rPr>
        <w:rFonts w:ascii="Wingdings" w:hAnsi="Wingdings" w:hint="default"/>
      </w:rPr>
    </w:lvl>
    <w:lvl w:ilvl="3" w:tplc="04130001" w:tentative="1">
      <w:start w:val="1"/>
      <w:numFmt w:val="bullet"/>
      <w:lvlText w:val=""/>
      <w:lvlJc w:val="left"/>
      <w:pPr>
        <w:ind w:left="3880" w:hanging="360"/>
      </w:pPr>
      <w:rPr>
        <w:rFonts w:ascii="Symbol" w:hAnsi="Symbol" w:hint="default"/>
      </w:rPr>
    </w:lvl>
    <w:lvl w:ilvl="4" w:tplc="04130003" w:tentative="1">
      <w:start w:val="1"/>
      <w:numFmt w:val="bullet"/>
      <w:lvlText w:val="o"/>
      <w:lvlJc w:val="left"/>
      <w:pPr>
        <w:ind w:left="4600" w:hanging="360"/>
      </w:pPr>
      <w:rPr>
        <w:rFonts w:ascii="Courier New" w:hAnsi="Courier New" w:cs="Courier New" w:hint="default"/>
      </w:rPr>
    </w:lvl>
    <w:lvl w:ilvl="5" w:tplc="04130005" w:tentative="1">
      <w:start w:val="1"/>
      <w:numFmt w:val="bullet"/>
      <w:lvlText w:val=""/>
      <w:lvlJc w:val="left"/>
      <w:pPr>
        <w:ind w:left="5320" w:hanging="360"/>
      </w:pPr>
      <w:rPr>
        <w:rFonts w:ascii="Wingdings" w:hAnsi="Wingdings" w:hint="default"/>
      </w:rPr>
    </w:lvl>
    <w:lvl w:ilvl="6" w:tplc="04130001" w:tentative="1">
      <w:start w:val="1"/>
      <w:numFmt w:val="bullet"/>
      <w:lvlText w:val=""/>
      <w:lvlJc w:val="left"/>
      <w:pPr>
        <w:ind w:left="6040" w:hanging="360"/>
      </w:pPr>
      <w:rPr>
        <w:rFonts w:ascii="Symbol" w:hAnsi="Symbol" w:hint="default"/>
      </w:rPr>
    </w:lvl>
    <w:lvl w:ilvl="7" w:tplc="04130003" w:tentative="1">
      <w:start w:val="1"/>
      <w:numFmt w:val="bullet"/>
      <w:lvlText w:val="o"/>
      <w:lvlJc w:val="left"/>
      <w:pPr>
        <w:ind w:left="6760" w:hanging="360"/>
      </w:pPr>
      <w:rPr>
        <w:rFonts w:ascii="Courier New" w:hAnsi="Courier New" w:cs="Courier New" w:hint="default"/>
      </w:rPr>
    </w:lvl>
    <w:lvl w:ilvl="8" w:tplc="04130005" w:tentative="1">
      <w:start w:val="1"/>
      <w:numFmt w:val="bullet"/>
      <w:lvlText w:val=""/>
      <w:lvlJc w:val="left"/>
      <w:pPr>
        <w:ind w:left="7480" w:hanging="360"/>
      </w:pPr>
      <w:rPr>
        <w:rFonts w:ascii="Wingdings" w:hAnsi="Wingdings" w:hint="default"/>
      </w:rPr>
    </w:lvl>
  </w:abstractNum>
  <w:abstractNum w:abstractNumId="3" w15:restartNumberingAfterBreak="0">
    <w:nsid w:val="1DAA3BCB"/>
    <w:multiLevelType w:val="hybridMultilevel"/>
    <w:tmpl w:val="5A5ABB92"/>
    <w:lvl w:ilvl="0" w:tplc="0413000B">
      <w:start w:val="1"/>
      <w:numFmt w:val="bullet"/>
      <w:lvlText w:val=""/>
      <w:lvlJc w:val="left"/>
      <w:pPr>
        <w:ind w:left="1760" w:hanging="360"/>
      </w:pPr>
      <w:rPr>
        <w:rFonts w:ascii="Wingdings" w:hAnsi="Wingdings" w:hint="default"/>
      </w:rPr>
    </w:lvl>
    <w:lvl w:ilvl="1" w:tplc="04130003" w:tentative="1">
      <w:start w:val="1"/>
      <w:numFmt w:val="bullet"/>
      <w:lvlText w:val="o"/>
      <w:lvlJc w:val="left"/>
      <w:pPr>
        <w:ind w:left="2480" w:hanging="360"/>
      </w:pPr>
      <w:rPr>
        <w:rFonts w:ascii="Courier New" w:hAnsi="Courier New" w:cs="Courier New" w:hint="default"/>
      </w:rPr>
    </w:lvl>
    <w:lvl w:ilvl="2" w:tplc="04130005" w:tentative="1">
      <w:start w:val="1"/>
      <w:numFmt w:val="bullet"/>
      <w:lvlText w:val=""/>
      <w:lvlJc w:val="left"/>
      <w:pPr>
        <w:ind w:left="3200" w:hanging="360"/>
      </w:pPr>
      <w:rPr>
        <w:rFonts w:ascii="Wingdings" w:hAnsi="Wingdings" w:hint="default"/>
      </w:rPr>
    </w:lvl>
    <w:lvl w:ilvl="3" w:tplc="04130001" w:tentative="1">
      <w:start w:val="1"/>
      <w:numFmt w:val="bullet"/>
      <w:lvlText w:val=""/>
      <w:lvlJc w:val="left"/>
      <w:pPr>
        <w:ind w:left="3920" w:hanging="360"/>
      </w:pPr>
      <w:rPr>
        <w:rFonts w:ascii="Symbol" w:hAnsi="Symbol" w:hint="default"/>
      </w:rPr>
    </w:lvl>
    <w:lvl w:ilvl="4" w:tplc="04130003" w:tentative="1">
      <w:start w:val="1"/>
      <w:numFmt w:val="bullet"/>
      <w:lvlText w:val="o"/>
      <w:lvlJc w:val="left"/>
      <w:pPr>
        <w:ind w:left="4640" w:hanging="360"/>
      </w:pPr>
      <w:rPr>
        <w:rFonts w:ascii="Courier New" w:hAnsi="Courier New" w:cs="Courier New" w:hint="default"/>
      </w:rPr>
    </w:lvl>
    <w:lvl w:ilvl="5" w:tplc="04130005" w:tentative="1">
      <w:start w:val="1"/>
      <w:numFmt w:val="bullet"/>
      <w:lvlText w:val=""/>
      <w:lvlJc w:val="left"/>
      <w:pPr>
        <w:ind w:left="5360" w:hanging="360"/>
      </w:pPr>
      <w:rPr>
        <w:rFonts w:ascii="Wingdings" w:hAnsi="Wingdings" w:hint="default"/>
      </w:rPr>
    </w:lvl>
    <w:lvl w:ilvl="6" w:tplc="04130001" w:tentative="1">
      <w:start w:val="1"/>
      <w:numFmt w:val="bullet"/>
      <w:lvlText w:val=""/>
      <w:lvlJc w:val="left"/>
      <w:pPr>
        <w:ind w:left="6080" w:hanging="360"/>
      </w:pPr>
      <w:rPr>
        <w:rFonts w:ascii="Symbol" w:hAnsi="Symbol" w:hint="default"/>
      </w:rPr>
    </w:lvl>
    <w:lvl w:ilvl="7" w:tplc="04130003" w:tentative="1">
      <w:start w:val="1"/>
      <w:numFmt w:val="bullet"/>
      <w:lvlText w:val="o"/>
      <w:lvlJc w:val="left"/>
      <w:pPr>
        <w:ind w:left="6800" w:hanging="360"/>
      </w:pPr>
      <w:rPr>
        <w:rFonts w:ascii="Courier New" w:hAnsi="Courier New" w:cs="Courier New" w:hint="default"/>
      </w:rPr>
    </w:lvl>
    <w:lvl w:ilvl="8" w:tplc="04130005" w:tentative="1">
      <w:start w:val="1"/>
      <w:numFmt w:val="bullet"/>
      <w:lvlText w:val=""/>
      <w:lvlJc w:val="left"/>
      <w:pPr>
        <w:ind w:left="7520" w:hanging="360"/>
      </w:pPr>
      <w:rPr>
        <w:rFonts w:ascii="Wingdings" w:hAnsi="Wingdings" w:hint="default"/>
      </w:rPr>
    </w:lvl>
  </w:abstractNum>
  <w:abstractNum w:abstractNumId="4" w15:restartNumberingAfterBreak="0">
    <w:nsid w:val="20617129"/>
    <w:multiLevelType w:val="hybridMultilevel"/>
    <w:tmpl w:val="E25C810A"/>
    <w:lvl w:ilvl="0" w:tplc="0413000B">
      <w:start w:val="1"/>
      <w:numFmt w:val="bullet"/>
      <w:lvlText w:val=""/>
      <w:lvlJc w:val="left"/>
      <w:pPr>
        <w:ind w:left="1760" w:hanging="360"/>
      </w:pPr>
      <w:rPr>
        <w:rFonts w:ascii="Wingdings" w:hAnsi="Wingdings" w:hint="default"/>
      </w:rPr>
    </w:lvl>
    <w:lvl w:ilvl="1" w:tplc="04130003" w:tentative="1">
      <w:start w:val="1"/>
      <w:numFmt w:val="bullet"/>
      <w:lvlText w:val="o"/>
      <w:lvlJc w:val="left"/>
      <w:pPr>
        <w:ind w:left="2480" w:hanging="360"/>
      </w:pPr>
      <w:rPr>
        <w:rFonts w:ascii="Courier New" w:hAnsi="Courier New" w:cs="Courier New" w:hint="default"/>
      </w:rPr>
    </w:lvl>
    <w:lvl w:ilvl="2" w:tplc="04130005" w:tentative="1">
      <w:start w:val="1"/>
      <w:numFmt w:val="bullet"/>
      <w:lvlText w:val=""/>
      <w:lvlJc w:val="left"/>
      <w:pPr>
        <w:ind w:left="3200" w:hanging="360"/>
      </w:pPr>
      <w:rPr>
        <w:rFonts w:ascii="Wingdings" w:hAnsi="Wingdings" w:hint="default"/>
      </w:rPr>
    </w:lvl>
    <w:lvl w:ilvl="3" w:tplc="04130001" w:tentative="1">
      <w:start w:val="1"/>
      <w:numFmt w:val="bullet"/>
      <w:lvlText w:val=""/>
      <w:lvlJc w:val="left"/>
      <w:pPr>
        <w:ind w:left="3920" w:hanging="360"/>
      </w:pPr>
      <w:rPr>
        <w:rFonts w:ascii="Symbol" w:hAnsi="Symbol" w:hint="default"/>
      </w:rPr>
    </w:lvl>
    <w:lvl w:ilvl="4" w:tplc="04130003" w:tentative="1">
      <w:start w:val="1"/>
      <w:numFmt w:val="bullet"/>
      <w:lvlText w:val="o"/>
      <w:lvlJc w:val="left"/>
      <w:pPr>
        <w:ind w:left="4640" w:hanging="360"/>
      </w:pPr>
      <w:rPr>
        <w:rFonts w:ascii="Courier New" w:hAnsi="Courier New" w:cs="Courier New" w:hint="default"/>
      </w:rPr>
    </w:lvl>
    <w:lvl w:ilvl="5" w:tplc="04130005" w:tentative="1">
      <w:start w:val="1"/>
      <w:numFmt w:val="bullet"/>
      <w:lvlText w:val=""/>
      <w:lvlJc w:val="left"/>
      <w:pPr>
        <w:ind w:left="5360" w:hanging="360"/>
      </w:pPr>
      <w:rPr>
        <w:rFonts w:ascii="Wingdings" w:hAnsi="Wingdings" w:hint="default"/>
      </w:rPr>
    </w:lvl>
    <w:lvl w:ilvl="6" w:tplc="04130001" w:tentative="1">
      <w:start w:val="1"/>
      <w:numFmt w:val="bullet"/>
      <w:lvlText w:val=""/>
      <w:lvlJc w:val="left"/>
      <w:pPr>
        <w:ind w:left="6080" w:hanging="360"/>
      </w:pPr>
      <w:rPr>
        <w:rFonts w:ascii="Symbol" w:hAnsi="Symbol" w:hint="default"/>
      </w:rPr>
    </w:lvl>
    <w:lvl w:ilvl="7" w:tplc="04130003" w:tentative="1">
      <w:start w:val="1"/>
      <w:numFmt w:val="bullet"/>
      <w:lvlText w:val="o"/>
      <w:lvlJc w:val="left"/>
      <w:pPr>
        <w:ind w:left="6800" w:hanging="360"/>
      </w:pPr>
      <w:rPr>
        <w:rFonts w:ascii="Courier New" w:hAnsi="Courier New" w:cs="Courier New" w:hint="default"/>
      </w:rPr>
    </w:lvl>
    <w:lvl w:ilvl="8" w:tplc="04130005" w:tentative="1">
      <w:start w:val="1"/>
      <w:numFmt w:val="bullet"/>
      <w:lvlText w:val=""/>
      <w:lvlJc w:val="left"/>
      <w:pPr>
        <w:ind w:left="7520" w:hanging="360"/>
      </w:pPr>
      <w:rPr>
        <w:rFonts w:ascii="Wingdings" w:hAnsi="Wingdings" w:hint="default"/>
      </w:rPr>
    </w:lvl>
  </w:abstractNum>
  <w:abstractNum w:abstractNumId="5" w15:restartNumberingAfterBreak="0">
    <w:nsid w:val="332A1F6C"/>
    <w:multiLevelType w:val="hybridMultilevel"/>
    <w:tmpl w:val="A7608B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61D66CE"/>
    <w:multiLevelType w:val="hybridMultilevel"/>
    <w:tmpl w:val="17F6B35A"/>
    <w:lvl w:ilvl="0" w:tplc="A5F6377C">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3B107E"/>
    <w:multiLevelType w:val="hybridMultilevel"/>
    <w:tmpl w:val="91B44564"/>
    <w:lvl w:ilvl="0" w:tplc="B23E933A">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4A1488"/>
    <w:multiLevelType w:val="hybridMultilevel"/>
    <w:tmpl w:val="F16A04C0"/>
    <w:lvl w:ilvl="0" w:tplc="9B28C446">
      <w:start w:val="1"/>
      <w:numFmt w:val="decimal"/>
      <w:lvlText w:val="%1"/>
      <w:lvlJc w:val="left"/>
      <w:pPr>
        <w:ind w:left="1040" w:hanging="360"/>
      </w:pPr>
      <w:rPr>
        <w:rFonts w:ascii="Calibri" w:eastAsiaTheme="minorHAnsi" w:hAnsi="Calibri" w:cs="Calibri"/>
      </w:rPr>
    </w:lvl>
    <w:lvl w:ilvl="1" w:tplc="04130003">
      <w:start w:val="1"/>
      <w:numFmt w:val="bullet"/>
      <w:lvlText w:val="o"/>
      <w:lvlJc w:val="left"/>
      <w:pPr>
        <w:ind w:left="1760" w:hanging="360"/>
      </w:pPr>
      <w:rPr>
        <w:rFonts w:ascii="Courier New" w:hAnsi="Courier New" w:cs="Courier New" w:hint="default"/>
      </w:rPr>
    </w:lvl>
    <w:lvl w:ilvl="2" w:tplc="04130005">
      <w:start w:val="1"/>
      <w:numFmt w:val="bullet"/>
      <w:lvlText w:val=""/>
      <w:lvlJc w:val="left"/>
      <w:pPr>
        <w:ind w:left="2480" w:hanging="360"/>
      </w:pPr>
      <w:rPr>
        <w:rFonts w:ascii="Wingdings" w:hAnsi="Wingdings" w:hint="default"/>
      </w:rPr>
    </w:lvl>
    <w:lvl w:ilvl="3" w:tplc="04130001">
      <w:start w:val="1"/>
      <w:numFmt w:val="bullet"/>
      <w:lvlText w:val=""/>
      <w:lvlJc w:val="left"/>
      <w:pPr>
        <w:ind w:left="3200" w:hanging="360"/>
      </w:pPr>
      <w:rPr>
        <w:rFonts w:ascii="Symbol" w:hAnsi="Symbol" w:hint="default"/>
      </w:rPr>
    </w:lvl>
    <w:lvl w:ilvl="4" w:tplc="04130003">
      <w:start w:val="1"/>
      <w:numFmt w:val="bullet"/>
      <w:lvlText w:val="o"/>
      <w:lvlJc w:val="left"/>
      <w:pPr>
        <w:ind w:left="3920" w:hanging="360"/>
      </w:pPr>
      <w:rPr>
        <w:rFonts w:ascii="Courier New" w:hAnsi="Courier New" w:cs="Courier New" w:hint="default"/>
      </w:rPr>
    </w:lvl>
    <w:lvl w:ilvl="5" w:tplc="04130005">
      <w:start w:val="1"/>
      <w:numFmt w:val="bullet"/>
      <w:lvlText w:val=""/>
      <w:lvlJc w:val="left"/>
      <w:pPr>
        <w:ind w:left="4640" w:hanging="360"/>
      </w:pPr>
      <w:rPr>
        <w:rFonts w:ascii="Wingdings" w:hAnsi="Wingdings" w:hint="default"/>
      </w:rPr>
    </w:lvl>
    <w:lvl w:ilvl="6" w:tplc="04130001">
      <w:start w:val="1"/>
      <w:numFmt w:val="bullet"/>
      <w:lvlText w:val=""/>
      <w:lvlJc w:val="left"/>
      <w:pPr>
        <w:ind w:left="5360" w:hanging="360"/>
      </w:pPr>
      <w:rPr>
        <w:rFonts w:ascii="Symbol" w:hAnsi="Symbol" w:hint="default"/>
      </w:rPr>
    </w:lvl>
    <w:lvl w:ilvl="7" w:tplc="04130003">
      <w:start w:val="1"/>
      <w:numFmt w:val="bullet"/>
      <w:lvlText w:val="o"/>
      <w:lvlJc w:val="left"/>
      <w:pPr>
        <w:ind w:left="6080" w:hanging="360"/>
      </w:pPr>
      <w:rPr>
        <w:rFonts w:ascii="Courier New" w:hAnsi="Courier New" w:cs="Courier New" w:hint="default"/>
      </w:rPr>
    </w:lvl>
    <w:lvl w:ilvl="8" w:tplc="04130005">
      <w:start w:val="1"/>
      <w:numFmt w:val="bullet"/>
      <w:lvlText w:val=""/>
      <w:lvlJc w:val="left"/>
      <w:pPr>
        <w:ind w:left="6800" w:hanging="360"/>
      </w:pPr>
      <w:rPr>
        <w:rFonts w:ascii="Wingdings" w:hAnsi="Wingdings" w:hint="default"/>
      </w:rPr>
    </w:lvl>
  </w:abstractNum>
  <w:abstractNum w:abstractNumId="9" w15:restartNumberingAfterBreak="0">
    <w:nsid w:val="7E40242C"/>
    <w:multiLevelType w:val="hybridMultilevel"/>
    <w:tmpl w:val="14D0C0A2"/>
    <w:lvl w:ilvl="0" w:tplc="425646B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8"/>
  </w:num>
  <w:num w:numId="2">
    <w:abstractNumId w:val="2"/>
  </w:num>
  <w:num w:numId="3">
    <w:abstractNumId w:val="4"/>
  </w:num>
  <w:num w:numId="4">
    <w:abstractNumId w:val="3"/>
  </w:num>
  <w:num w:numId="5">
    <w:abstractNumId w:val="6"/>
  </w:num>
  <w:num w:numId="6">
    <w:abstractNumId w:val="7"/>
  </w:num>
  <w:num w:numId="7">
    <w:abstractNumId w:val="0"/>
  </w:num>
  <w:num w:numId="8">
    <w:abstractNumId w:val="1"/>
  </w:num>
  <w:num w:numId="9">
    <w:abstractNumId w:val="0"/>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76"/>
    <w:rsid w:val="00053F40"/>
    <w:rsid w:val="000927A1"/>
    <w:rsid w:val="000A2625"/>
    <w:rsid w:val="000A33EC"/>
    <w:rsid w:val="000A4605"/>
    <w:rsid w:val="000D11AC"/>
    <w:rsid w:val="000F7B72"/>
    <w:rsid w:val="00106D5B"/>
    <w:rsid w:val="001B0E91"/>
    <w:rsid w:val="001C7DC5"/>
    <w:rsid w:val="001E2155"/>
    <w:rsid w:val="001E7721"/>
    <w:rsid w:val="0022204F"/>
    <w:rsid w:val="00240BE6"/>
    <w:rsid w:val="00242C77"/>
    <w:rsid w:val="0026155C"/>
    <w:rsid w:val="00307E58"/>
    <w:rsid w:val="003B49FA"/>
    <w:rsid w:val="003E76DF"/>
    <w:rsid w:val="00403637"/>
    <w:rsid w:val="004275A1"/>
    <w:rsid w:val="00466008"/>
    <w:rsid w:val="00476500"/>
    <w:rsid w:val="00477E76"/>
    <w:rsid w:val="004A63C0"/>
    <w:rsid w:val="005410E8"/>
    <w:rsid w:val="005D1AAA"/>
    <w:rsid w:val="005D54CA"/>
    <w:rsid w:val="005D55D1"/>
    <w:rsid w:val="005E3D08"/>
    <w:rsid w:val="006167CF"/>
    <w:rsid w:val="006333F3"/>
    <w:rsid w:val="006A552D"/>
    <w:rsid w:val="006F09E1"/>
    <w:rsid w:val="0070114A"/>
    <w:rsid w:val="00857479"/>
    <w:rsid w:val="00866002"/>
    <w:rsid w:val="008A201E"/>
    <w:rsid w:val="008E340A"/>
    <w:rsid w:val="00904178"/>
    <w:rsid w:val="009B0130"/>
    <w:rsid w:val="009B7963"/>
    <w:rsid w:val="009C0F38"/>
    <w:rsid w:val="009C2F95"/>
    <w:rsid w:val="009E7657"/>
    <w:rsid w:val="00A25B53"/>
    <w:rsid w:val="00A312FE"/>
    <w:rsid w:val="00A519B2"/>
    <w:rsid w:val="00A9122C"/>
    <w:rsid w:val="00AA5DAA"/>
    <w:rsid w:val="00B04BBD"/>
    <w:rsid w:val="00B43D63"/>
    <w:rsid w:val="00B4660E"/>
    <w:rsid w:val="00B70293"/>
    <w:rsid w:val="00BA78F9"/>
    <w:rsid w:val="00CA1D9A"/>
    <w:rsid w:val="00CD3186"/>
    <w:rsid w:val="00D074C9"/>
    <w:rsid w:val="00D65A08"/>
    <w:rsid w:val="00DC348B"/>
    <w:rsid w:val="00DC50A4"/>
    <w:rsid w:val="00DD4AAB"/>
    <w:rsid w:val="00DF599A"/>
    <w:rsid w:val="00E155E0"/>
    <w:rsid w:val="00E5755E"/>
    <w:rsid w:val="00EB371A"/>
    <w:rsid w:val="00F119FC"/>
    <w:rsid w:val="00F21278"/>
    <w:rsid w:val="00F41460"/>
    <w:rsid w:val="00F61739"/>
    <w:rsid w:val="00F86DEF"/>
    <w:rsid w:val="00F95560"/>
    <w:rsid w:val="00FB31E1"/>
    <w:rsid w:val="00FB4105"/>
    <w:rsid w:val="00FF7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3EC4089"/>
  <w15:docId w15:val="{8EDDC5C0-BD91-4CA6-B686-9681D08D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4BBD"/>
    <w:pPr>
      <w:ind w:left="720"/>
      <w:contextualSpacing/>
    </w:pPr>
  </w:style>
  <w:style w:type="paragraph" w:styleId="Voetnoottekst">
    <w:name w:val="footnote text"/>
    <w:basedOn w:val="Standaard"/>
    <w:link w:val="VoetnoottekstChar"/>
    <w:uiPriority w:val="99"/>
    <w:semiHidden/>
    <w:unhideWhenUsed/>
    <w:rsid w:val="002220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2204F"/>
    <w:rPr>
      <w:sz w:val="20"/>
      <w:szCs w:val="20"/>
    </w:rPr>
  </w:style>
  <w:style w:type="character" w:styleId="Voetnootmarkering">
    <w:name w:val="footnote reference"/>
    <w:basedOn w:val="Standaardalinea-lettertype"/>
    <w:uiPriority w:val="99"/>
    <w:semiHidden/>
    <w:unhideWhenUsed/>
    <w:rsid w:val="0022204F"/>
    <w:rPr>
      <w:vertAlign w:val="superscript"/>
    </w:rPr>
  </w:style>
  <w:style w:type="paragraph" w:styleId="Geenafstand">
    <w:name w:val="No Spacing"/>
    <w:uiPriority w:val="1"/>
    <w:qFormat/>
    <w:rsid w:val="00DC348B"/>
    <w:pPr>
      <w:spacing w:after="0" w:line="240" w:lineRule="auto"/>
    </w:pPr>
  </w:style>
  <w:style w:type="character" w:styleId="Verwijzingopmerking">
    <w:name w:val="annotation reference"/>
    <w:basedOn w:val="Standaardalinea-lettertype"/>
    <w:uiPriority w:val="99"/>
    <w:semiHidden/>
    <w:unhideWhenUsed/>
    <w:rsid w:val="00D074C9"/>
    <w:rPr>
      <w:sz w:val="16"/>
      <w:szCs w:val="16"/>
    </w:rPr>
  </w:style>
  <w:style w:type="paragraph" w:styleId="Tekstopmerking">
    <w:name w:val="annotation text"/>
    <w:basedOn w:val="Standaard"/>
    <w:link w:val="TekstopmerkingChar"/>
    <w:uiPriority w:val="99"/>
    <w:semiHidden/>
    <w:unhideWhenUsed/>
    <w:rsid w:val="00D074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74C9"/>
    <w:rPr>
      <w:sz w:val="20"/>
      <w:szCs w:val="20"/>
    </w:rPr>
  </w:style>
  <w:style w:type="paragraph" w:styleId="Onderwerpvanopmerking">
    <w:name w:val="annotation subject"/>
    <w:basedOn w:val="Tekstopmerking"/>
    <w:next w:val="Tekstopmerking"/>
    <w:link w:val="OnderwerpvanopmerkingChar"/>
    <w:uiPriority w:val="99"/>
    <w:semiHidden/>
    <w:unhideWhenUsed/>
    <w:rsid w:val="00D074C9"/>
    <w:rPr>
      <w:b/>
      <w:bCs/>
    </w:rPr>
  </w:style>
  <w:style w:type="character" w:customStyle="1" w:styleId="OnderwerpvanopmerkingChar">
    <w:name w:val="Onderwerp van opmerking Char"/>
    <w:basedOn w:val="TekstopmerkingChar"/>
    <w:link w:val="Onderwerpvanopmerking"/>
    <w:uiPriority w:val="99"/>
    <w:semiHidden/>
    <w:rsid w:val="00D074C9"/>
    <w:rPr>
      <w:b/>
      <w:bCs/>
      <w:sz w:val="20"/>
      <w:szCs w:val="20"/>
    </w:rPr>
  </w:style>
  <w:style w:type="paragraph" w:styleId="Ballontekst">
    <w:name w:val="Balloon Text"/>
    <w:basedOn w:val="Standaard"/>
    <w:link w:val="BallontekstChar"/>
    <w:uiPriority w:val="99"/>
    <w:semiHidden/>
    <w:unhideWhenUsed/>
    <w:rsid w:val="00D074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74C9"/>
    <w:rPr>
      <w:rFonts w:ascii="Tahoma" w:hAnsi="Tahoma" w:cs="Tahoma"/>
      <w:sz w:val="16"/>
      <w:szCs w:val="16"/>
    </w:rPr>
  </w:style>
  <w:style w:type="paragraph" w:styleId="Revisie">
    <w:name w:val="Revision"/>
    <w:hidden/>
    <w:uiPriority w:val="99"/>
    <w:semiHidden/>
    <w:rsid w:val="00D074C9"/>
    <w:pPr>
      <w:spacing w:after="0" w:line="240" w:lineRule="auto"/>
    </w:pPr>
  </w:style>
  <w:style w:type="paragraph" w:styleId="Koptekst">
    <w:name w:val="header"/>
    <w:basedOn w:val="Standaard"/>
    <w:link w:val="KoptekstChar"/>
    <w:uiPriority w:val="99"/>
    <w:unhideWhenUsed/>
    <w:rsid w:val="00A519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19B2"/>
  </w:style>
  <w:style w:type="paragraph" w:styleId="Voettekst">
    <w:name w:val="footer"/>
    <w:basedOn w:val="Standaard"/>
    <w:link w:val="VoettekstChar"/>
    <w:uiPriority w:val="99"/>
    <w:unhideWhenUsed/>
    <w:rsid w:val="00A519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60792">
      <w:bodyDiv w:val="1"/>
      <w:marLeft w:val="0"/>
      <w:marRight w:val="0"/>
      <w:marTop w:val="0"/>
      <w:marBottom w:val="0"/>
      <w:divBdr>
        <w:top w:val="none" w:sz="0" w:space="0" w:color="auto"/>
        <w:left w:val="none" w:sz="0" w:space="0" w:color="auto"/>
        <w:bottom w:val="none" w:sz="0" w:space="0" w:color="auto"/>
        <w:right w:val="none" w:sz="0" w:space="0" w:color="auto"/>
      </w:divBdr>
    </w:div>
    <w:div w:id="602104985">
      <w:bodyDiv w:val="1"/>
      <w:marLeft w:val="0"/>
      <w:marRight w:val="0"/>
      <w:marTop w:val="0"/>
      <w:marBottom w:val="0"/>
      <w:divBdr>
        <w:top w:val="none" w:sz="0" w:space="0" w:color="auto"/>
        <w:left w:val="none" w:sz="0" w:space="0" w:color="auto"/>
        <w:bottom w:val="none" w:sz="0" w:space="0" w:color="auto"/>
        <w:right w:val="none" w:sz="0" w:space="0" w:color="auto"/>
      </w:divBdr>
    </w:div>
    <w:div w:id="687609206">
      <w:bodyDiv w:val="1"/>
      <w:marLeft w:val="0"/>
      <w:marRight w:val="0"/>
      <w:marTop w:val="0"/>
      <w:marBottom w:val="0"/>
      <w:divBdr>
        <w:top w:val="none" w:sz="0" w:space="0" w:color="auto"/>
        <w:left w:val="none" w:sz="0" w:space="0" w:color="auto"/>
        <w:bottom w:val="none" w:sz="0" w:space="0" w:color="auto"/>
        <w:right w:val="none" w:sz="0" w:space="0" w:color="auto"/>
      </w:divBdr>
    </w:div>
    <w:div w:id="1384719903">
      <w:bodyDiv w:val="1"/>
      <w:marLeft w:val="0"/>
      <w:marRight w:val="0"/>
      <w:marTop w:val="0"/>
      <w:marBottom w:val="0"/>
      <w:divBdr>
        <w:top w:val="none" w:sz="0" w:space="0" w:color="auto"/>
        <w:left w:val="none" w:sz="0" w:space="0" w:color="auto"/>
        <w:bottom w:val="none" w:sz="0" w:space="0" w:color="auto"/>
        <w:right w:val="none" w:sz="0" w:space="0" w:color="auto"/>
      </w:divBdr>
    </w:div>
    <w:div w:id="1425883117">
      <w:bodyDiv w:val="1"/>
      <w:marLeft w:val="0"/>
      <w:marRight w:val="0"/>
      <w:marTop w:val="0"/>
      <w:marBottom w:val="0"/>
      <w:divBdr>
        <w:top w:val="none" w:sz="0" w:space="0" w:color="auto"/>
        <w:left w:val="none" w:sz="0" w:space="0" w:color="auto"/>
        <w:bottom w:val="none" w:sz="0" w:space="0" w:color="auto"/>
        <w:right w:val="none" w:sz="0" w:space="0" w:color="auto"/>
      </w:divBdr>
    </w:div>
    <w:div w:id="19570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3178C048CE41A876651F56C9B1EE" ma:contentTypeVersion="10" ma:contentTypeDescription="Een nieuw document maken." ma:contentTypeScope="" ma:versionID="b2232cf0c7e633dd430552706b67058c">
  <xsd:schema xmlns:xsd="http://www.w3.org/2001/XMLSchema" xmlns:xs="http://www.w3.org/2001/XMLSchema" xmlns:p="http://schemas.microsoft.com/office/2006/metadata/properties" xmlns:ns2="cc3c7076-8f24-4f7d-8cbe-7d339df56b01" xmlns:ns3="695a8a0a-0d7f-4aef-ab2b-c4e3de51478b" targetNamespace="http://schemas.microsoft.com/office/2006/metadata/properties" ma:root="true" ma:fieldsID="1de65b67e51ea4a5e8b2827786dc1a93" ns2:_="" ns3:_="">
    <xsd:import namespace="cc3c7076-8f24-4f7d-8cbe-7d339df56b01"/>
    <xsd:import namespace="695a8a0a-0d7f-4aef-ab2b-c4e3de5147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c7076-8f24-4f7d-8cbe-7d339df56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a8a0a-0d7f-4aef-ab2b-c4e3de51478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93CAD-73D5-4ECF-BBED-F6B87EE527EF}">
  <ds:schemaRefs>
    <ds:schemaRef ds:uri="http://schemas.microsoft.com/sharepoint/v3/contenttype/forms"/>
  </ds:schemaRefs>
</ds:datastoreItem>
</file>

<file path=customXml/itemProps2.xml><?xml version="1.0" encoding="utf-8"?>
<ds:datastoreItem xmlns:ds="http://schemas.openxmlformats.org/officeDocument/2006/customXml" ds:itemID="{05F54626-97A8-4656-85E4-5653756FC34A}">
  <ds:schemaRefs>
    <ds:schemaRef ds:uri="http://www.w3.org/XML/1998/namespace"/>
    <ds:schemaRef ds:uri="http://purl.org/dc/terms/"/>
    <ds:schemaRef ds:uri="http://purl.org/dc/elements/1.1/"/>
    <ds:schemaRef ds:uri="cc3c7076-8f24-4f7d-8cbe-7d339df56b01"/>
    <ds:schemaRef ds:uri="http://schemas.microsoft.com/office/infopath/2007/PartnerControls"/>
    <ds:schemaRef ds:uri="http://schemas.microsoft.com/office/2006/documentManagement/types"/>
    <ds:schemaRef ds:uri="http://schemas.openxmlformats.org/package/2006/metadata/core-properties"/>
    <ds:schemaRef ds:uri="695a8a0a-0d7f-4aef-ab2b-c4e3de51478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4E7E2BC-264F-430C-A9FB-CB04C201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c7076-8f24-4f7d-8cbe-7d339df56b01"/>
    <ds:schemaRef ds:uri="695a8a0a-0d7f-4aef-ab2b-c4e3de514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5BDEA-3341-4C04-9919-8B3A72D2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3521</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Stichting De Tussenvoorziening</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Marry Mos</dc:creator>
  <cp:keywords/>
  <dc:description/>
  <cp:lastModifiedBy>Kim</cp:lastModifiedBy>
  <cp:revision>2</cp:revision>
  <cp:lastPrinted>2019-09-30T12:31:00Z</cp:lastPrinted>
  <dcterms:created xsi:type="dcterms:W3CDTF">2019-12-12T10:04:00Z</dcterms:created>
  <dcterms:modified xsi:type="dcterms:W3CDTF">2019-12-12T10:04:00Z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0x010100E5B03178C048CE41A876651F56C9B1EE</vt:lpwstr>
  </property>
</Properties>
</file>